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91" w:type="dxa"/>
        <w:jc w:val="center"/>
        <w:tblLayout w:type="fixed"/>
        <w:tblLook w:val="0000" w:firstRow="0" w:lastRow="0" w:firstColumn="0" w:lastColumn="0" w:noHBand="0" w:noVBand="0"/>
      </w:tblPr>
      <w:tblGrid>
        <w:gridCol w:w="578"/>
        <w:gridCol w:w="1918"/>
        <w:gridCol w:w="3544"/>
        <w:gridCol w:w="1409"/>
        <w:gridCol w:w="4394"/>
        <w:gridCol w:w="3748"/>
      </w:tblGrid>
      <w:tr w:rsidR="007F0F49" w:rsidRPr="007F0F49" w:rsidTr="00EC1848">
        <w:trPr>
          <w:tblHeader/>
          <w:jc w:val="center"/>
        </w:trPr>
        <w:tc>
          <w:tcPr>
            <w:tcW w:w="578" w:type="dxa"/>
            <w:tcBorders>
              <w:top w:val="single" w:sz="4" w:space="0" w:color="000000"/>
              <w:left w:val="single" w:sz="4" w:space="0" w:color="000000"/>
              <w:bottom w:val="single" w:sz="4" w:space="0" w:color="000000"/>
            </w:tcBorders>
            <w:shd w:val="clear" w:color="auto" w:fill="DBE5F1"/>
          </w:tcPr>
          <w:p w:rsidR="00344353" w:rsidRPr="007F0F49" w:rsidRDefault="00344353" w:rsidP="00E264ED">
            <w:pPr>
              <w:snapToGrid w:val="0"/>
              <w:jc w:val="center"/>
              <w:rPr>
                <w:b/>
              </w:rPr>
            </w:pPr>
          </w:p>
          <w:p w:rsidR="00344353" w:rsidRPr="007F0F49" w:rsidRDefault="00344353" w:rsidP="00E264ED">
            <w:pPr>
              <w:spacing w:after="240"/>
              <w:jc w:val="center"/>
              <w:rPr>
                <w:b/>
              </w:rPr>
            </w:pPr>
            <w:r w:rsidRPr="007F0F49">
              <w:rPr>
                <w:b/>
              </w:rPr>
              <w:t>№ по ред</w:t>
            </w:r>
          </w:p>
        </w:tc>
        <w:tc>
          <w:tcPr>
            <w:tcW w:w="1918" w:type="dxa"/>
            <w:tcBorders>
              <w:top w:val="single" w:sz="4" w:space="0" w:color="000000"/>
              <w:left w:val="single" w:sz="4" w:space="0" w:color="000000"/>
              <w:bottom w:val="single" w:sz="4" w:space="0" w:color="000000"/>
            </w:tcBorders>
            <w:shd w:val="clear" w:color="auto" w:fill="DBE5F1"/>
          </w:tcPr>
          <w:p w:rsidR="00344353" w:rsidRPr="007F0F49" w:rsidRDefault="00344353" w:rsidP="00E264ED">
            <w:pPr>
              <w:snapToGrid w:val="0"/>
              <w:jc w:val="center"/>
              <w:rPr>
                <w:b/>
              </w:rPr>
            </w:pPr>
          </w:p>
          <w:p w:rsidR="00344353" w:rsidRPr="007F0F49" w:rsidRDefault="00344353" w:rsidP="00E264ED">
            <w:pPr>
              <w:jc w:val="center"/>
              <w:rPr>
                <w:b/>
              </w:rPr>
            </w:pPr>
            <w:r w:rsidRPr="007F0F49">
              <w:rPr>
                <w:b/>
              </w:rPr>
              <w:t>Институция/</w:t>
            </w:r>
          </w:p>
          <w:p w:rsidR="00344353" w:rsidRPr="007F0F49" w:rsidRDefault="00344353" w:rsidP="00E264ED">
            <w:pPr>
              <w:jc w:val="center"/>
              <w:rPr>
                <w:b/>
              </w:rPr>
            </w:pPr>
            <w:r w:rsidRPr="007F0F49">
              <w:rPr>
                <w:b/>
              </w:rPr>
              <w:t>организация</w:t>
            </w:r>
          </w:p>
        </w:tc>
        <w:tc>
          <w:tcPr>
            <w:tcW w:w="3544" w:type="dxa"/>
            <w:tcBorders>
              <w:top w:val="single" w:sz="4" w:space="0" w:color="000000"/>
              <w:left w:val="single" w:sz="4" w:space="0" w:color="000000"/>
              <w:bottom w:val="single" w:sz="4" w:space="0" w:color="000000"/>
            </w:tcBorders>
            <w:shd w:val="clear" w:color="auto" w:fill="DBE5F1"/>
          </w:tcPr>
          <w:p w:rsidR="00344353" w:rsidRPr="007F0F49" w:rsidRDefault="00344353" w:rsidP="00E264ED">
            <w:pPr>
              <w:snapToGrid w:val="0"/>
              <w:rPr>
                <w:b/>
              </w:rPr>
            </w:pPr>
          </w:p>
          <w:p w:rsidR="00344353" w:rsidRPr="007F0F49" w:rsidRDefault="00344353" w:rsidP="00E264ED">
            <w:pPr>
              <w:jc w:val="center"/>
              <w:rPr>
                <w:b/>
              </w:rPr>
            </w:pPr>
            <w:r w:rsidRPr="007F0F49">
              <w:rPr>
                <w:b/>
              </w:rPr>
              <w:t>Предложение</w:t>
            </w:r>
          </w:p>
        </w:tc>
        <w:tc>
          <w:tcPr>
            <w:tcW w:w="1409" w:type="dxa"/>
            <w:tcBorders>
              <w:top w:val="single" w:sz="4" w:space="0" w:color="000000"/>
              <w:left w:val="single" w:sz="4" w:space="0" w:color="000000"/>
              <w:bottom w:val="single" w:sz="4" w:space="0" w:color="000000"/>
            </w:tcBorders>
            <w:shd w:val="clear" w:color="auto" w:fill="DBE5F1"/>
          </w:tcPr>
          <w:p w:rsidR="00344353" w:rsidRPr="007F0F49" w:rsidRDefault="00344353" w:rsidP="00E264ED">
            <w:pPr>
              <w:snapToGrid w:val="0"/>
              <w:rPr>
                <w:b/>
              </w:rPr>
            </w:pPr>
          </w:p>
          <w:p w:rsidR="00344353" w:rsidRPr="007F0F49" w:rsidRDefault="00344353" w:rsidP="00E264ED">
            <w:pPr>
              <w:jc w:val="center"/>
              <w:rPr>
                <w:b/>
              </w:rPr>
            </w:pPr>
            <w:r w:rsidRPr="007F0F49">
              <w:rPr>
                <w:b/>
              </w:rPr>
              <w:t xml:space="preserve">Приема/не се приема </w:t>
            </w:r>
            <w:proofErr w:type="spellStart"/>
            <w:r w:rsidRPr="007F0F49">
              <w:rPr>
                <w:b/>
              </w:rPr>
              <w:t>предложе</w:t>
            </w:r>
            <w:r w:rsidR="00EC1848" w:rsidRPr="007F0F49">
              <w:rPr>
                <w:b/>
              </w:rPr>
              <w:t>-</w:t>
            </w:r>
            <w:r w:rsidRPr="007F0F49">
              <w:rPr>
                <w:b/>
              </w:rPr>
              <w:t>нието</w:t>
            </w:r>
            <w:proofErr w:type="spellEnd"/>
          </w:p>
        </w:tc>
        <w:tc>
          <w:tcPr>
            <w:tcW w:w="4394" w:type="dxa"/>
            <w:tcBorders>
              <w:top w:val="single" w:sz="4" w:space="0" w:color="000000"/>
              <w:left w:val="single" w:sz="4" w:space="0" w:color="000000"/>
              <w:bottom w:val="single" w:sz="4" w:space="0" w:color="000000"/>
            </w:tcBorders>
            <w:shd w:val="clear" w:color="auto" w:fill="DBE5F1"/>
          </w:tcPr>
          <w:p w:rsidR="00344353" w:rsidRPr="007F0F49" w:rsidRDefault="00344353" w:rsidP="00E264ED">
            <w:pPr>
              <w:snapToGrid w:val="0"/>
              <w:jc w:val="center"/>
              <w:rPr>
                <w:b/>
              </w:rPr>
            </w:pPr>
          </w:p>
          <w:p w:rsidR="00344353" w:rsidRPr="007F0F49" w:rsidRDefault="00344353" w:rsidP="00E264ED">
            <w:pPr>
              <w:jc w:val="center"/>
              <w:rPr>
                <w:b/>
              </w:rPr>
            </w:pPr>
            <w:r w:rsidRPr="007F0F49">
              <w:rPr>
                <w:b/>
              </w:rPr>
              <w:t>Мотиви на вносителя</w:t>
            </w:r>
          </w:p>
        </w:tc>
        <w:tc>
          <w:tcPr>
            <w:tcW w:w="3748" w:type="dxa"/>
            <w:tcBorders>
              <w:top w:val="single" w:sz="4" w:space="0" w:color="000000"/>
              <w:left w:val="single" w:sz="4" w:space="0" w:color="000000"/>
              <w:bottom w:val="single" w:sz="4" w:space="0" w:color="000000"/>
              <w:right w:val="single" w:sz="4" w:space="0" w:color="000000"/>
            </w:tcBorders>
            <w:shd w:val="clear" w:color="auto" w:fill="DBE5F1"/>
          </w:tcPr>
          <w:p w:rsidR="00344353" w:rsidRPr="007F0F49" w:rsidRDefault="00344353" w:rsidP="00E264ED">
            <w:pPr>
              <w:snapToGrid w:val="0"/>
              <w:jc w:val="center"/>
              <w:rPr>
                <w:b/>
              </w:rPr>
            </w:pPr>
          </w:p>
          <w:p w:rsidR="00344353" w:rsidRPr="007F0F49" w:rsidRDefault="00344353" w:rsidP="00E264ED">
            <w:pPr>
              <w:jc w:val="center"/>
              <w:rPr>
                <w:b/>
              </w:rPr>
            </w:pPr>
            <w:r w:rsidRPr="007F0F49">
              <w:rPr>
                <w:b/>
              </w:rPr>
              <w:t>Мотиви за неприемане на предложението</w:t>
            </w:r>
          </w:p>
        </w:tc>
      </w:tr>
      <w:tr w:rsidR="007F0F49" w:rsidRPr="007F0F49" w:rsidTr="00EC1848">
        <w:trPr>
          <w:jc w:val="center"/>
        </w:trPr>
        <w:tc>
          <w:tcPr>
            <w:tcW w:w="578" w:type="dxa"/>
            <w:tcBorders>
              <w:top w:val="single" w:sz="4" w:space="0" w:color="000000"/>
              <w:left w:val="single" w:sz="4" w:space="0" w:color="000000"/>
              <w:bottom w:val="single" w:sz="4" w:space="0" w:color="000000"/>
            </w:tcBorders>
          </w:tcPr>
          <w:p w:rsidR="00344353" w:rsidRPr="007F0F49" w:rsidRDefault="00344353" w:rsidP="00E264ED">
            <w:pPr>
              <w:snapToGrid w:val="0"/>
              <w:jc w:val="center"/>
            </w:pPr>
            <w:r w:rsidRPr="007F0F49">
              <w:t>1.</w:t>
            </w:r>
          </w:p>
        </w:tc>
        <w:tc>
          <w:tcPr>
            <w:tcW w:w="1918" w:type="dxa"/>
            <w:tcBorders>
              <w:top w:val="single" w:sz="4" w:space="0" w:color="000000"/>
              <w:left w:val="single" w:sz="4" w:space="0" w:color="000000"/>
              <w:bottom w:val="single" w:sz="4" w:space="0" w:color="000000"/>
            </w:tcBorders>
          </w:tcPr>
          <w:p w:rsidR="006508B6" w:rsidRPr="007F0F49" w:rsidRDefault="00875792" w:rsidP="00666D8E">
            <w:pPr>
              <w:snapToGrid w:val="0"/>
              <w:rPr>
                <w:b/>
                <w:sz w:val="20"/>
                <w:szCs w:val="20"/>
              </w:rPr>
            </w:pPr>
            <w:r w:rsidRPr="007F0F49">
              <w:rPr>
                <w:b/>
                <w:sz w:val="20"/>
                <w:szCs w:val="20"/>
              </w:rPr>
              <w:t>ТЕХНОПОЛИС БЪЛГАРИЯ ЕАД</w:t>
            </w:r>
          </w:p>
          <w:p w:rsidR="004A7F19" w:rsidRPr="007F0F49" w:rsidRDefault="004A7F19" w:rsidP="00BF2068">
            <w:pPr>
              <w:snapToGrid w:val="0"/>
              <w:rPr>
                <w:sz w:val="20"/>
                <w:szCs w:val="20"/>
                <w:lang w:val="en-US"/>
              </w:rPr>
            </w:pPr>
            <w:r w:rsidRPr="007F0F49">
              <w:rPr>
                <w:sz w:val="20"/>
                <w:szCs w:val="20"/>
                <w:lang w:val="en-US"/>
              </w:rPr>
              <w:t>(</w:t>
            </w:r>
            <w:proofErr w:type="gramStart"/>
            <w:r w:rsidRPr="007F0F49">
              <w:rPr>
                <w:sz w:val="20"/>
                <w:szCs w:val="20"/>
              </w:rPr>
              <w:t>вх</w:t>
            </w:r>
            <w:proofErr w:type="gramEnd"/>
            <w:r w:rsidRPr="007F0F49">
              <w:rPr>
                <w:sz w:val="20"/>
                <w:szCs w:val="20"/>
              </w:rPr>
              <w:t>. № 70-00-1153</w:t>
            </w:r>
            <w:r w:rsidR="00BF2068" w:rsidRPr="007F0F49">
              <w:rPr>
                <w:sz w:val="20"/>
                <w:szCs w:val="20"/>
              </w:rPr>
              <w:t xml:space="preserve">/ </w:t>
            </w:r>
            <w:r w:rsidRPr="007F0F49">
              <w:rPr>
                <w:sz w:val="20"/>
                <w:szCs w:val="20"/>
              </w:rPr>
              <w:t>20</w:t>
            </w:r>
            <w:r w:rsidR="00BF2068" w:rsidRPr="007F0F49">
              <w:rPr>
                <w:sz w:val="20"/>
                <w:szCs w:val="20"/>
              </w:rPr>
              <w:t>.</w:t>
            </w:r>
            <w:r w:rsidRPr="007F0F49">
              <w:rPr>
                <w:sz w:val="20"/>
                <w:szCs w:val="20"/>
              </w:rPr>
              <w:t>12</w:t>
            </w:r>
            <w:r w:rsidR="00BF2068" w:rsidRPr="007F0F49">
              <w:rPr>
                <w:sz w:val="20"/>
                <w:szCs w:val="20"/>
              </w:rPr>
              <w:t>.20</w:t>
            </w:r>
            <w:r w:rsidRPr="007F0F49">
              <w:rPr>
                <w:sz w:val="20"/>
                <w:szCs w:val="20"/>
              </w:rPr>
              <w:t>21</w:t>
            </w:r>
            <w:r w:rsidR="00BF2068" w:rsidRPr="007F0F49">
              <w:rPr>
                <w:sz w:val="20"/>
                <w:szCs w:val="20"/>
              </w:rPr>
              <w:t xml:space="preserve"> г.</w:t>
            </w:r>
            <w:r w:rsidRPr="007F0F49">
              <w:rPr>
                <w:sz w:val="20"/>
                <w:szCs w:val="20"/>
                <w:lang w:val="en-US"/>
              </w:rPr>
              <w:t>)</w:t>
            </w:r>
          </w:p>
        </w:tc>
        <w:tc>
          <w:tcPr>
            <w:tcW w:w="3544" w:type="dxa"/>
            <w:tcBorders>
              <w:top w:val="single" w:sz="4" w:space="0" w:color="000000"/>
              <w:left w:val="single" w:sz="4" w:space="0" w:color="000000"/>
              <w:bottom w:val="single" w:sz="4" w:space="0" w:color="000000"/>
            </w:tcBorders>
          </w:tcPr>
          <w:p w:rsidR="001F3898" w:rsidRPr="007F0F49" w:rsidRDefault="001A7F47" w:rsidP="001A7F47">
            <w:pPr>
              <w:snapToGrid w:val="0"/>
              <w:jc w:val="both"/>
            </w:pPr>
            <w:r w:rsidRPr="007F0F49">
              <w:t>1</w:t>
            </w:r>
            <w:r w:rsidR="005622B1" w:rsidRPr="007F0F49">
              <w:t>.</w:t>
            </w:r>
            <w:r w:rsidRPr="007F0F49">
              <w:t xml:space="preserve"> Да се отложи влизането в сила на разпоредбите посочени в § 9</w:t>
            </w:r>
            <w:r w:rsidR="00FE22EF">
              <w:t xml:space="preserve"> </w:t>
            </w:r>
            <w:r w:rsidR="00FE22EF" w:rsidRPr="00DB791C">
              <w:rPr>
                <w:rStyle w:val="Emphasis"/>
                <w:b w:val="0"/>
                <w:bCs w:val="0"/>
                <w:color w:val="000000" w:themeColor="text1"/>
                <w:shd w:val="clear" w:color="auto" w:fill="FEFEFE"/>
                <w:lang w:val="en-US"/>
              </w:rPr>
              <w:t>(</w:t>
            </w:r>
            <w:r w:rsidR="00FE22EF" w:rsidRPr="00DB791C">
              <w:rPr>
                <w:rStyle w:val="Emphasis"/>
                <w:b w:val="0"/>
                <w:bCs w:val="0"/>
                <w:color w:val="000000" w:themeColor="text1"/>
                <w:shd w:val="clear" w:color="auto" w:fill="FEFEFE"/>
              </w:rPr>
              <w:t>чл.</w:t>
            </w:r>
            <w:r w:rsidR="00FE22EF" w:rsidRPr="00DB791C">
              <w:rPr>
                <w:rStyle w:val="Emphasis"/>
                <w:b w:val="0"/>
                <w:bCs w:val="0"/>
                <w:color w:val="000000" w:themeColor="text1"/>
                <w:shd w:val="clear" w:color="auto" w:fill="FEFEFE"/>
                <w:lang w:val="en-US"/>
              </w:rPr>
              <w:t xml:space="preserve"> </w:t>
            </w:r>
            <w:r w:rsidR="00FE22EF" w:rsidRPr="00DB791C">
              <w:rPr>
                <w:rStyle w:val="Emphasis"/>
                <w:b w:val="0"/>
                <w:bCs w:val="0"/>
                <w:color w:val="000000" w:themeColor="text1"/>
                <w:shd w:val="clear" w:color="auto" w:fill="FEFEFE"/>
              </w:rPr>
              <w:t>50</w:t>
            </w:r>
            <w:r w:rsidR="00FE22EF" w:rsidRPr="00DB791C">
              <w:rPr>
                <w:rStyle w:val="Emphasis"/>
                <w:b w:val="0"/>
                <w:bCs w:val="0"/>
                <w:color w:val="000000" w:themeColor="text1"/>
                <w:shd w:val="clear" w:color="auto" w:fill="FEFEFE"/>
                <w:lang w:val="en-US"/>
              </w:rPr>
              <w:t xml:space="preserve">) </w:t>
            </w:r>
            <w:r w:rsidRPr="00DB791C">
              <w:rPr>
                <w:color w:val="000000" w:themeColor="text1"/>
              </w:rPr>
              <w:t xml:space="preserve">от Проект </w:t>
            </w:r>
            <w:r w:rsidRPr="007F0F49">
              <w:t>на Наредба за изменение и допълнение на Наредба № РД-02-20-2 от 2017 г. за планиране и проектиране на комуникационно-транспортната система на урбанизираните територии със срок от три до пет години;</w:t>
            </w:r>
          </w:p>
          <w:p w:rsidR="001A7F47" w:rsidRPr="007F0F49" w:rsidRDefault="001A7F47" w:rsidP="001A7F47">
            <w:pPr>
              <w:snapToGrid w:val="0"/>
              <w:jc w:val="both"/>
            </w:pPr>
            <w:r w:rsidRPr="007F0F49">
              <w:t>2</w:t>
            </w:r>
            <w:r w:rsidR="005622B1" w:rsidRPr="007F0F49">
              <w:t>.</w:t>
            </w:r>
            <w:r w:rsidRPr="007F0F49">
              <w:t xml:space="preserve"> Да се изготви задълбочен мултидисциплинарен анализ на всички засегнати сектори от стопанския живот и едва след това да се въведе задължението за изграждане на зарядни точки за ЕПС на обекти за обществено обслужване.</w:t>
            </w:r>
          </w:p>
          <w:p w:rsidR="001A7F47" w:rsidRPr="007F0F49" w:rsidRDefault="001A7F47" w:rsidP="001A7F47">
            <w:pPr>
              <w:snapToGrid w:val="0"/>
              <w:jc w:val="both"/>
            </w:pPr>
            <w:r w:rsidRPr="007F0F49">
              <w:t>3</w:t>
            </w:r>
            <w:r w:rsidR="005622B1" w:rsidRPr="007F0F49">
              <w:t>.</w:t>
            </w:r>
            <w:r w:rsidRPr="007F0F49">
              <w:t xml:space="preserve"> С оглед на резултатите от анализа да се изготви нов проект в частта относно зарядни точки за ЕПС като се въвежда поетапна задължителност във времето на обема задължителни </w:t>
            </w:r>
            <w:r w:rsidRPr="007F0F49">
              <w:lastRenderedPageBreak/>
              <w:t>зарядни точки за ЕПС и при спазване на минималните изисквания на европейското право, както следва:</w:t>
            </w:r>
          </w:p>
          <w:p w:rsidR="001A7F47" w:rsidRPr="007F0F49" w:rsidRDefault="001A7F47" w:rsidP="001A7F47">
            <w:pPr>
              <w:snapToGrid w:val="0"/>
              <w:jc w:val="both"/>
            </w:pPr>
            <w:r w:rsidRPr="007F0F49">
              <w:t>a.</w:t>
            </w:r>
            <w:r w:rsidRPr="007F0F49">
              <w:tab/>
              <w:t>Първите пет години да има задължение за инвеститорите да изграждат само подземната инфраструктура и окабеляване за изисквания максимален обем паркоместа със зарядни точки за ЕПС;</w:t>
            </w:r>
          </w:p>
          <w:p w:rsidR="001A7F47" w:rsidRPr="007F0F49" w:rsidRDefault="001A7F47" w:rsidP="001A7F47">
            <w:pPr>
              <w:snapToGrid w:val="0"/>
              <w:jc w:val="both"/>
            </w:pPr>
            <w:r w:rsidRPr="007F0F49">
              <w:t>b.</w:t>
            </w:r>
            <w:r w:rsidRPr="007F0F49">
              <w:tab/>
              <w:t>След петата година да има задължение за пълно изграждане на една зарядна точка за ЕПС;</w:t>
            </w:r>
          </w:p>
          <w:p w:rsidR="001A7F47" w:rsidRPr="007F0F49" w:rsidRDefault="001A7F47" w:rsidP="001A7F47">
            <w:pPr>
              <w:snapToGrid w:val="0"/>
              <w:jc w:val="both"/>
            </w:pPr>
            <w:r w:rsidRPr="007F0F49">
              <w:t>c.</w:t>
            </w:r>
            <w:r w:rsidRPr="007F0F49">
              <w:tab/>
              <w:t>След десетата година да има задължение за изграждане на целия предвиден обем зарядни точки за ЕПС.</w:t>
            </w:r>
          </w:p>
        </w:tc>
        <w:tc>
          <w:tcPr>
            <w:tcW w:w="1409" w:type="dxa"/>
            <w:tcBorders>
              <w:top w:val="single" w:sz="4" w:space="0" w:color="000000"/>
              <w:left w:val="single" w:sz="4" w:space="0" w:color="000000"/>
              <w:bottom w:val="single" w:sz="4" w:space="0" w:color="000000"/>
            </w:tcBorders>
          </w:tcPr>
          <w:p w:rsidR="00344353" w:rsidRPr="000F6B26" w:rsidRDefault="000F6B26" w:rsidP="00593C77">
            <w:pPr>
              <w:jc w:val="both"/>
              <w:rPr>
                <w:rStyle w:val="Emphasis"/>
                <w:color w:val="0070C0"/>
                <w:shd w:val="clear" w:color="auto" w:fill="FEFEFE"/>
              </w:rPr>
            </w:pPr>
            <w:r w:rsidRPr="00DB791C">
              <w:rPr>
                <w:rStyle w:val="Emphasis"/>
                <w:b w:val="0"/>
                <w:color w:val="000000" w:themeColor="text1"/>
                <w:shd w:val="clear" w:color="auto" w:fill="FEFEFE"/>
              </w:rPr>
              <w:lastRenderedPageBreak/>
              <w:t xml:space="preserve">Приема се </w:t>
            </w:r>
          </w:p>
        </w:tc>
        <w:tc>
          <w:tcPr>
            <w:tcW w:w="4394" w:type="dxa"/>
            <w:tcBorders>
              <w:top w:val="single" w:sz="4" w:space="0" w:color="000000"/>
              <w:left w:val="single" w:sz="4" w:space="0" w:color="000000"/>
              <w:bottom w:val="single" w:sz="4" w:space="0" w:color="000000"/>
            </w:tcBorders>
          </w:tcPr>
          <w:p w:rsidR="004F045F" w:rsidRPr="007F0F49" w:rsidRDefault="004F045F" w:rsidP="004F045F">
            <w:pPr>
              <w:snapToGrid w:val="0"/>
              <w:jc w:val="both"/>
            </w:pPr>
            <w:r w:rsidRPr="007F0F49">
              <w:t xml:space="preserve">С едно от </w:t>
            </w:r>
            <w:r w:rsidRPr="00C2143F">
              <w:t>измененията (§ 9</w:t>
            </w:r>
            <w:r w:rsidR="00FE22EF" w:rsidRPr="00C2143F">
              <w:t xml:space="preserve"> - </w:t>
            </w:r>
            <w:r w:rsidR="00FE22EF" w:rsidRPr="00C2143F">
              <w:rPr>
                <w:rStyle w:val="Emphasis"/>
                <w:b w:val="0"/>
                <w:bCs w:val="0"/>
                <w:shd w:val="clear" w:color="auto" w:fill="FEFEFE"/>
              </w:rPr>
              <w:t>чл.</w:t>
            </w:r>
            <w:r w:rsidR="00FE22EF" w:rsidRPr="00DE30F7">
              <w:rPr>
                <w:rStyle w:val="Emphasis"/>
                <w:b w:val="0"/>
                <w:bCs w:val="0"/>
                <w:shd w:val="clear" w:color="auto" w:fill="FEFEFE"/>
              </w:rPr>
              <w:t xml:space="preserve"> </w:t>
            </w:r>
            <w:r w:rsidR="00FE22EF" w:rsidRPr="00C2143F">
              <w:rPr>
                <w:rStyle w:val="Emphasis"/>
                <w:b w:val="0"/>
                <w:bCs w:val="0"/>
                <w:shd w:val="clear" w:color="auto" w:fill="FEFEFE"/>
              </w:rPr>
              <w:t>50</w:t>
            </w:r>
            <w:r w:rsidRPr="00C2143F">
              <w:t xml:space="preserve">) </w:t>
            </w:r>
            <w:r w:rsidRPr="007F0F49">
              <w:t>се предвижда задължение за изграждане на зарядни точка за ЕПС за обекти за обществено обслужване с повече от десет паркоместа в размер на 20% от всички паркоместа („едно от всеки пет“ - текст на проекта).</w:t>
            </w:r>
          </w:p>
          <w:p w:rsidR="004F045F" w:rsidRPr="007F0F49" w:rsidRDefault="002660E9" w:rsidP="004F045F">
            <w:pPr>
              <w:snapToGrid w:val="0"/>
              <w:jc w:val="both"/>
            </w:pPr>
            <w:r w:rsidRPr="00593C77">
              <w:t>В</w:t>
            </w:r>
            <w:r w:rsidR="004F045F" w:rsidRPr="007F0F49">
              <w:t xml:space="preserve"> частта относно задължението за изграждане на зарядни точки за ЕПС на обекти за обществено обслужване този проект не е изготвен на база задълбочени мултидисциплинарни анализи и оценки:</w:t>
            </w:r>
          </w:p>
          <w:p w:rsidR="004F045F" w:rsidRPr="007F0F49" w:rsidRDefault="004F045F" w:rsidP="004F045F">
            <w:pPr>
              <w:snapToGrid w:val="0"/>
              <w:jc w:val="both"/>
            </w:pPr>
            <w:r w:rsidRPr="007F0F49">
              <w:t>-</w:t>
            </w:r>
            <w:r w:rsidRPr="007F0F49">
              <w:tab/>
              <w:t>липсва икономическа обосновка за това какви инвестиции допълнително ще следва да предвидят собствениците на обекти за обществено обслужване;</w:t>
            </w:r>
          </w:p>
          <w:p w:rsidR="004F045F" w:rsidRPr="007F0F49" w:rsidRDefault="004F045F" w:rsidP="004F045F">
            <w:pPr>
              <w:snapToGrid w:val="0"/>
              <w:jc w:val="both"/>
            </w:pPr>
            <w:r w:rsidRPr="007F0F49">
              <w:t>-</w:t>
            </w:r>
            <w:r w:rsidRPr="007F0F49">
              <w:tab/>
              <w:t>липсва техническа обосновка дали електроразпределителната мрежа може да осигури предвидения капацитет;</w:t>
            </w:r>
          </w:p>
          <w:p w:rsidR="004F045F" w:rsidRPr="007F0F49" w:rsidRDefault="004F045F" w:rsidP="004F045F">
            <w:pPr>
              <w:snapToGrid w:val="0"/>
              <w:jc w:val="both"/>
            </w:pPr>
            <w:r w:rsidRPr="007F0F49">
              <w:t>-</w:t>
            </w:r>
            <w:r w:rsidRPr="007F0F49">
              <w:tab/>
              <w:t xml:space="preserve">липсват статистически данни, които да послужат за правилна преценка на обществените нужди и броя </w:t>
            </w:r>
            <w:r w:rsidRPr="007F0F49">
              <w:lastRenderedPageBreak/>
              <w:t>действителни потребители на тези зарядни точка за ЕПС;</w:t>
            </w:r>
          </w:p>
          <w:p w:rsidR="004F045F" w:rsidRPr="007F0F49" w:rsidRDefault="004F045F" w:rsidP="004F045F">
            <w:pPr>
              <w:snapToGrid w:val="0"/>
              <w:jc w:val="both"/>
            </w:pPr>
            <w:r w:rsidRPr="007F0F49">
              <w:t>-</w:t>
            </w:r>
            <w:r w:rsidRPr="007F0F49">
              <w:tab/>
              <w:t>липсва сравнителен анализ на действащата правна уредба в другите страни-членки на ЕС.</w:t>
            </w:r>
          </w:p>
          <w:p w:rsidR="00D3658C" w:rsidRPr="007F0F49" w:rsidRDefault="00191666" w:rsidP="004F045F">
            <w:pPr>
              <w:snapToGrid w:val="0"/>
              <w:jc w:val="both"/>
            </w:pPr>
            <w:r w:rsidRPr="007F0F49">
              <w:t xml:space="preserve">Съгласно Преамбюла на ДИРЕКТИВА 2014/94/ЕС НА ЕВРОПЕЙСКИЯ ПАРЛАМЕНТ И НА СЪВЕТА от 22 октомври 2014 година за разгръщането на инфраструктура за алтернативни горива - точка (23) критерия по Директива е </w:t>
            </w:r>
            <w:r w:rsidRPr="007F0F49">
              <w:rPr>
                <w:b/>
                <w:i/>
              </w:rPr>
              <w:t>очакваният брой на регистрираните електрически превозни</w:t>
            </w:r>
            <w:r w:rsidRPr="007F0F49">
              <w:t xml:space="preserve"> и броя </w:t>
            </w:r>
            <w:r w:rsidRPr="007F0F49">
              <w:rPr>
                <w:b/>
                <w:i/>
              </w:rPr>
              <w:t>е едно на десет</w:t>
            </w:r>
            <w:r w:rsidRPr="007F0F49">
              <w:t>.</w:t>
            </w:r>
          </w:p>
          <w:p w:rsidR="0029786B" w:rsidRPr="007F0F49" w:rsidRDefault="0029786B" w:rsidP="0029786B">
            <w:pPr>
              <w:snapToGrid w:val="0"/>
              <w:jc w:val="both"/>
              <w:rPr>
                <w:lang w:bidi="bg-BG"/>
              </w:rPr>
            </w:pPr>
            <w:r w:rsidRPr="000624B3">
              <w:rPr>
                <w:lang w:bidi="bg-BG"/>
              </w:rPr>
              <w:t xml:space="preserve">Към </w:t>
            </w:r>
            <w:r w:rsidRPr="007F0F49">
              <w:rPr>
                <w:lang w:bidi="bg-BG"/>
              </w:rPr>
              <w:t>Коалиционно споразумение: Приложение № 4 към него е тема „Транспорт</w:t>
            </w:r>
            <w:r w:rsidR="002C2165" w:rsidRPr="007F0F49">
              <w:rPr>
                <w:lang w:bidi="bg-BG"/>
              </w:rPr>
              <w:t>“</w:t>
            </w:r>
            <w:r w:rsidRPr="007F0F49">
              <w:rPr>
                <w:lang w:bidi="bg-BG"/>
              </w:rPr>
              <w:t>. В Раздел II Мерки по видове транспорт, т.15 Общи, буква „</w:t>
            </w:r>
            <w:r w:rsidRPr="007F0F49">
              <w:rPr>
                <w:lang w:val="en-US"/>
              </w:rPr>
              <w:t>d</w:t>
            </w:r>
            <w:r w:rsidRPr="007F0F49">
              <w:rPr>
                <w:lang w:bidi="bg-BG"/>
              </w:rPr>
              <w:t xml:space="preserve">“ е предвидено: </w:t>
            </w:r>
            <w:r w:rsidRPr="007F0F49">
              <w:rPr>
                <w:i/>
                <w:iCs/>
                <w:lang w:bidi="bg-BG"/>
              </w:rPr>
              <w:t>Изработване на план/стратегия за устойчиво развитие на електромобилността.</w:t>
            </w:r>
            <w:r w:rsidRPr="007F0F49">
              <w:rPr>
                <w:lang w:bidi="bg-BG"/>
              </w:rPr>
              <w:t xml:space="preserve"> </w:t>
            </w:r>
          </w:p>
          <w:p w:rsidR="00A93445" w:rsidRPr="007F0F49" w:rsidRDefault="00A93445" w:rsidP="0029786B">
            <w:pPr>
              <w:snapToGrid w:val="0"/>
              <w:jc w:val="both"/>
              <w:rPr>
                <w:lang w:bidi="bg-BG"/>
              </w:rPr>
            </w:pPr>
          </w:p>
          <w:p w:rsidR="002C2165" w:rsidRPr="007F0F49" w:rsidRDefault="00A93445" w:rsidP="0029786B">
            <w:pPr>
              <w:snapToGrid w:val="0"/>
              <w:jc w:val="both"/>
              <w:rPr>
                <w:lang w:bidi="bg-BG"/>
              </w:rPr>
            </w:pPr>
            <w:r w:rsidRPr="007F0F49">
              <w:rPr>
                <w:lang w:bidi="bg-BG"/>
              </w:rPr>
              <w:t>Подробни съображения:</w:t>
            </w:r>
          </w:p>
          <w:p w:rsidR="00A93445" w:rsidRPr="007F0F49" w:rsidRDefault="008237D9" w:rsidP="008237D9">
            <w:pPr>
              <w:snapToGrid w:val="0"/>
              <w:jc w:val="both"/>
              <w:rPr>
                <w:b/>
                <w:bCs/>
                <w:lang w:bidi="bg-BG"/>
              </w:rPr>
            </w:pPr>
            <w:bookmarkStart w:id="0" w:name="bookmark7"/>
            <w:r w:rsidRPr="007F0F49">
              <w:rPr>
                <w:b/>
                <w:bCs/>
                <w:lang w:bidi="bg-BG"/>
              </w:rPr>
              <w:t xml:space="preserve">1. </w:t>
            </w:r>
            <w:r w:rsidR="00A93445" w:rsidRPr="007F0F49">
              <w:rPr>
                <w:b/>
                <w:bCs/>
                <w:lang w:bidi="bg-BG"/>
              </w:rPr>
              <w:t>Не е преценен правилно времевия момент за възникване на задължение за изграждане на зарядни точка за ЕПС</w:t>
            </w:r>
            <w:bookmarkEnd w:id="0"/>
          </w:p>
          <w:p w:rsidR="00342A81" w:rsidRPr="007F0F49" w:rsidRDefault="00A93445" w:rsidP="00A93445">
            <w:pPr>
              <w:snapToGrid w:val="0"/>
              <w:jc w:val="both"/>
              <w:rPr>
                <w:lang w:bidi="bg-BG"/>
              </w:rPr>
            </w:pPr>
            <w:r w:rsidRPr="007F0F49">
              <w:rPr>
                <w:lang w:bidi="bg-BG"/>
              </w:rPr>
              <w:t xml:space="preserve">Към настоящия момент при искания за предоставяне на мощности преди </w:t>
            </w:r>
            <w:r w:rsidRPr="007F0F49">
              <w:rPr>
                <w:lang w:bidi="bg-BG"/>
              </w:rPr>
              <w:lastRenderedPageBreak/>
              <w:t>започване на нови проекти Еле</w:t>
            </w:r>
            <w:r w:rsidR="00AC319A" w:rsidRPr="007F0F49">
              <w:rPr>
                <w:lang w:bidi="bg-BG"/>
              </w:rPr>
              <w:t>к</w:t>
            </w:r>
            <w:r w:rsidRPr="007F0F49">
              <w:rPr>
                <w:lang w:bidi="bg-BG"/>
              </w:rPr>
              <w:t xml:space="preserve">троразпределителните дружества трудно съгласуват нива от около </w:t>
            </w:r>
            <w:r w:rsidRPr="007F0F49">
              <w:rPr>
                <w:lang w:bidi="en-US"/>
              </w:rPr>
              <w:t>300</w:t>
            </w:r>
            <w:r w:rsidR="006C6DF9" w:rsidRPr="007F0F49">
              <w:rPr>
                <w:lang w:bidi="en-US"/>
              </w:rPr>
              <w:t xml:space="preserve"> </w:t>
            </w:r>
            <w:proofErr w:type="spellStart"/>
            <w:r w:rsidRPr="007F0F49">
              <w:rPr>
                <w:lang w:bidi="en-US"/>
              </w:rPr>
              <w:t>kw</w:t>
            </w:r>
            <w:proofErr w:type="spellEnd"/>
            <w:r w:rsidRPr="007F0F49">
              <w:rPr>
                <w:lang w:bidi="en-US"/>
              </w:rPr>
              <w:t xml:space="preserve"> </w:t>
            </w:r>
            <w:r w:rsidRPr="007F0F49">
              <w:rPr>
                <w:lang w:bidi="bg-BG"/>
              </w:rPr>
              <w:t xml:space="preserve">за един обект. Ако се изпълни задължението по проекта за изменение на наредбата например за обект с 100 паркоместа, това означава поне 300 </w:t>
            </w:r>
            <w:proofErr w:type="spellStart"/>
            <w:r w:rsidRPr="007F0F49">
              <w:rPr>
                <w:lang w:bidi="en-US"/>
              </w:rPr>
              <w:t>kw</w:t>
            </w:r>
            <w:proofErr w:type="spellEnd"/>
            <w:r w:rsidRPr="007F0F49">
              <w:rPr>
                <w:lang w:bidi="en-US"/>
              </w:rPr>
              <w:t xml:space="preserve"> </w:t>
            </w:r>
            <w:r w:rsidRPr="007F0F49">
              <w:rPr>
                <w:lang w:bidi="bg-BG"/>
              </w:rPr>
              <w:t>мощност допълнително. Т.е. исканията за мощности след</w:t>
            </w:r>
            <w:r w:rsidR="00773537">
              <w:rPr>
                <w:lang w:bidi="bg-BG"/>
              </w:rPr>
              <w:t>ва да са най-малко два пъти по-</w:t>
            </w:r>
            <w:r w:rsidRPr="007F0F49">
              <w:rPr>
                <w:lang w:bidi="bg-BG"/>
              </w:rPr>
              <w:t xml:space="preserve">големи от текущите размери. </w:t>
            </w:r>
          </w:p>
          <w:p w:rsidR="00A93445" w:rsidRPr="007F0F49" w:rsidRDefault="00A93445" w:rsidP="00A93445">
            <w:pPr>
              <w:snapToGrid w:val="0"/>
              <w:jc w:val="both"/>
              <w:rPr>
                <w:lang w:bidi="bg-BG"/>
              </w:rPr>
            </w:pPr>
            <w:r w:rsidRPr="007F0F49">
              <w:rPr>
                <w:lang w:bidi="bg-BG"/>
              </w:rPr>
              <w:t>С такъв капацитет електроразпределителната мрежа към настоящия момент не разполага.</w:t>
            </w:r>
          </w:p>
          <w:p w:rsidR="00A93445" w:rsidRPr="007F0F49" w:rsidRDefault="00A93445" w:rsidP="00A93445">
            <w:pPr>
              <w:snapToGrid w:val="0"/>
              <w:jc w:val="both"/>
              <w:rPr>
                <w:lang w:bidi="bg-BG"/>
              </w:rPr>
            </w:pPr>
            <w:r w:rsidRPr="007F0F49">
              <w:rPr>
                <w:lang w:bidi="bg-BG"/>
              </w:rPr>
              <w:t>На практика това означава, че всеки обект за обществено обслужване да заплаща два пъти повече количество енергия на три-четири-петкратно увеличени цени или - от шест до десет пъти по-голям паричен разход за електроенергия.</w:t>
            </w:r>
          </w:p>
          <w:p w:rsidR="00A93445" w:rsidRPr="007F0F49" w:rsidRDefault="008237D9" w:rsidP="008237D9">
            <w:pPr>
              <w:snapToGrid w:val="0"/>
              <w:jc w:val="both"/>
              <w:rPr>
                <w:b/>
                <w:bCs/>
                <w:lang w:bidi="bg-BG"/>
              </w:rPr>
            </w:pPr>
            <w:r w:rsidRPr="007F0F49">
              <w:rPr>
                <w:b/>
                <w:bCs/>
                <w:lang w:bidi="bg-BG"/>
              </w:rPr>
              <w:t xml:space="preserve">2. </w:t>
            </w:r>
            <w:r w:rsidR="00A93445" w:rsidRPr="007F0F49">
              <w:rPr>
                <w:b/>
                <w:bCs/>
                <w:lang w:bidi="bg-BG"/>
              </w:rPr>
              <w:t>Не е преценен правилно броя на съществуващите електромобили с евентуалния краен брой зарядни точка за ЕПС - ако всички собственици на такива обекти изпълнят изцяло задълженията си по Проекта за наредба</w:t>
            </w:r>
          </w:p>
          <w:p w:rsidR="00A93445" w:rsidRPr="007F0F49" w:rsidRDefault="00A93445" w:rsidP="00A93445">
            <w:pPr>
              <w:snapToGrid w:val="0"/>
              <w:jc w:val="both"/>
              <w:rPr>
                <w:lang w:bidi="bg-BG"/>
              </w:rPr>
            </w:pPr>
            <w:r w:rsidRPr="007F0F49">
              <w:rPr>
                <w:lang w:bidi="bg-BG"/>
              </w:rPr>
              <w:t xml:space="preserve">Към настоящия момент според неофициална статистика на територията </w:t>
            </w:r>
            <w:r w:rsidRPr="007F0F49">
              <w:rPr>
                <w:lang w:bidi="bg-BG"/>
              </w:rPr>
              <w:lastRenderedPageBreak/>
              <w:t>на Република България са регистрирани около 3000 ЕПС. 2/3 от тях са собственост на юридически лица, които имат изградена съответна инфраструк</w:t>
            </w:r>
            <w:r w:rsidR="00AC319A" w:rsidRPr="007F0F49">
              <w:rPr>
                <w:lang w:bidi="bg-BG"/>
              </w:rPr>
              <w:t>т</w:t>
            </w:r>
            <w:r w:rsidRPr="007F0F49">
              <w:rPr>
                <w:lang w:bidi="bg-BG"/>
              </w:rPr>
              <w:t>ура за това (куриерски дружества, дружества за автомобили под наем и пр.). Т.е. броя на ЕПС собственост на физически лица е около 1000.</w:t>
            </w:r>
          </w:p>
          <w:p w:rsidR="00CE6D4A" w:rsidRPr="007F0F49" w:rsidRDefault="00A93445" w:rsidP="00CE6D4A">
            <w:pPr>
              <w:snapToGrid w:val="0"/>
              <w:jc w:val="both"/>
              <w:rPr>
                <w:lang w:bidi="bg-BG"/>
              </w:rPr>
            </w:pPr>
            <w:r w:rsidRPr="007F0F49">
              <w:rPr>
                <w:lang w:bidi="bg-BG"/>
              </w:rPr>
              <w:t>Ако се спазят изискванията на проекта за изменение на наредбата и при реконструкции на обектите за обществено</w:t>
            </w:r>
            <w:r w:rsidR="00CE6D4A" w:rsidRPr="007F0F49">
              <w:rPr>
                <w:lang w:bidi="bg-BG"/>
              </w:rPr>
              <w:t xml:space="preserve"> обслужване и като се има предвид нормалния темп за изграждане на нови обекти в срок до около 2 години на територията на страната ще са изградени около 8000 зарядни точки за ЕПС!!!</w:t>
            </w:r>
          </w:p>
          <w:p w:rsidR="00CE6D4A" w:rsidRPr="007F0F49" w:rsidRDefault="00CE6D4A" w:rsidP="00CE6D4A">
            <w:pPr>
              <w:snapToGrid w:val="0"/>
              <w:jc w:val="both"/>
              <w:rPr>
                <w:lang w:bidi="bg-BG"/>
              </w:rPr>
            </w:pPr>
            <w:r w:rsidRPr="007F0F49">
              <w:rPr>
                <w:lang w:bidi="bg-BG"/>
              </w:rPr>
              <w:t>- От една страна това е в пъти повече от действително съществуващите ЕПС; Когато едно паркомясто се означи за паркиране от ЕПС се ограничава паркирането на конвенционални автомобили - това означава, че 20% от паркоместата на обекти за обществено обслужване ще останат блокирани защото няма да има кой да ги ползва;</w:t>
            </w:r>
          </w:p>
          <w:p w:rsidR="00CE6D4A" w:rsidRPr="007F0F49" w:rsidRDefault="00CE6D4A" w:rsidP="00CE6D4A">
            <w:pPr>
              <w:snapToGrid w:val="0"/>
              <w:jc w:val="both"/>
              <w:rPr>
                <w:lang w:bidi="bg-BG"/>
              </w:rPr>
            </w:pPr>
            <w:r w:rsidRPr="007F0F49">
              <w:rPr>
                <w:lang w:bidi="bg-BG"/>
              </w:rPr>
              <w:t xml:space="preserve">- От друга страна това означава да се принуждават икономически субекти от </w:t>
            </w:r>
            <w:r w:rsidRPr="007F0F49">
              <w:rPr>
                <w:lang w:bidi="bg-BG"/>
              </w:rPr>
              <w:lastRenderedPageBreak/>
              <w:t>един бизнес сектор (търговия) да създават условия и да облагодетелстват икономически субекти от други сектори (транспорт, автомобили под наем и др.);</w:t>
            </w:r>
          </w:p>
          <w:p w:rsidR="00CE6D4A" w:rsidRPr="007F0F49" w:rsidRDefault="00CE6D4A" w:rsidP="00CE6D4A">
            <w:pPr>
              <w:snapToGrid w:val="0"/>
              <w:jc w:val="both"/>
              <w:rPr>
                <w:lang w:bidi="bg-BG"/>
              </w:rPr>
            </w:pPr>
            <w:r w:rsidRPr="007F0F49">
              <w:rPr>
                <w:lang w:bidi="bg-BG"/>
              </w:rPr>
              <w:t>- От трета страна - ще се наложат едни допълнителни разходи както за изграждане (така ще се увеличат без основание инвестициите при изграждане и реко</w:t>
            </w:r>
            <w:r w:rsidR="00F44F50" w:rsidRPr="007F0F49">
              <w:rPr>
                <w:lang w:bidi="bg-BG"/>
              </w:rPr>
              <w:t>н</w:t>
            </w:r>
            <w:r w:rsidRPr="007F0F49">
              <w:rPr>
                <w:lang w:bidi="bg-BG"/>
              </w:rPr>
              <w:t>струкция на обектите с около 15 до 20% от цената на инвестицията), така и за експлоатация и поддръжка без да има кой да ползва изградените зарядни точка за ЕПС.</w:t>
            </w:r>
          </w:p>
          <w:p w:rsidR="00944643" w:rsidRPr="007F0F49" w:rsidRDefault="00944643" w:rsidP="00944643">
            <w:pPr>
              <w:snapToGrid w:val="0"/>
              <w:jc w:val="both"/>
              <w:rPr>
                <w:lang w:bidi="bg-BG"/>
              </w:rPr>
            </w:pPr>
            <w:r w:rsidRPr="007F0F49">
              <w:rPr>
                <w:lang w:bidi="bg-BG"/>
              </w:rPr>
              <w:t>За сравнение към настоящия момент в страни членки на ЕС изискванията за изграждане на зарядни станции за ЕПС са както следва:</w:t>
            </w:r>
          </w:p>
          <w:p w:rsidR="00944643" w:rsidRPr="007F0F49" w:rsidRDefault="00944643" w:rsidP="00944643">
            <w:pPr>
              <w:numPr>
                <w:ilvl w:val="0"/>
                <w:numId w:val="15"/>
              </w:numPr>
              <w:snapToGrid w:val="0"/>
              <w:jc w:val="both"/>
              <w:rPr>
                <w:lang w:bidi="bg-BG"/>
              </w:rPr>
            </w:pPr>
            <w:r w:rsidRPr="007F0F49">
              <w:rPr>
                <w:lang w:bidi="bg-BG"/>
              </w:rPr>
              <w:t>За нови обекти с повече от 10 паркоместа:</w:t>
            </w:r>
          </w:p>
          <w:p w:rsidR="00944643" w:rsidRPr="007F0F49" w:rsidRDefault="00944643" w:rsidP="00944643">
            <w:pPr>
              <w:numPr>
                <w:ilvl w:val="0"/>
                <w:numId w:val="16"/>
              </w:numPr>
              <w:snapToGrid w:val="0"/>
              <w:jc w:val="both"/>
              <w:rPr>
                <w:lang w:bidi="bg-BG"/>
              </w:rPr>
            </w:pPr>
            <w:r w:rsidRPr="007F0F49">
              <w:rPr>
                <w:lang w:bidi="bg-BG"/>
              </w:rPr>
              <w:t>1 брой - Германия, Австрия, Дания, Великобритания, Хърватия, Полша, Швеция, Словакия</w:t>
            </w:r>
          </w:p>
          <w:p w:rsidR="00944643" w:rsidRPr="007F0F49" w:rsidRDefault="00944643" w:rsidP="00944643">
            <w:pPr>
              <w:numPr>
                <w:ilvl w:val="0"/>
                <w:numId w:val="16"/>
              </w:numPr>
              <w:snapToGrid w:val="0"/>
              <w:jc w:val="both"/>
              <w:rPr>
                <w:lang w:bidi="bg-BG"/>
              </w:rPr>
            </w:pPr>
            <w:r w:rsidRPr="007F0F49">
              <w:rPr>
                <w:lang w:bidi="bg-BG"/>
              </w:rPr>
              <w:t>2 броя - Финландия, Франция, Унгария, Румъния</w:t>
            </w:r>
          </w:p>
          <w:p w:rsidR="00944643" w:rsidRPr="007F0F49" w:rsidRDefault="00944643" w:rsidP="00944643">
            <w:pPr>
              <w:numPr>
                <w:ilvl w:val="0"/>
                <w:numId w:val="16"/>
              </w:numPr>
              <w:snapToGrid w:val="0"/>
              <w:jc w:val="both"/>
              <w:rPr>
                <w:lang w:bidi="bg-BG"/>
              </w:rPr>
            </w:pPr>
            <w:r w:rsidRPr="007F0F49">
              <w:rPr>
                <w:lang w:bidi="bg-BG"/>
              </w:rPr>
              <w:t>3 броя - Испания</w:t>
            </w:r>
          </w:p>
          <w:p w:rsidR="00944643" w:rsidRPr="007F0F49" w:rsidRDefault="00944643" w:rsidP="00944643">
            <w:pPr>
              <w:numPr>
                <w:ilvl w:val="0"/>
                <w:numId w:val="15"/>
              </w:numPr>
              <w:snapToGrid w:val="0"/>
              <w:jc w:val="both"/>
              <w:rPr>
                <w:lang w:bidi="bg-BG"/>
              </w:rPr>
            </w:pPr>
            <w:r w:rsidRPr="007F0F49">
              <w:rPr>
                <w:lang w:bidi="bg-BG"/>
              </w:rPr>
              <w:t>При модернизация на обекти с повече от 10 паркоместа:</w:t>
            </w:r>
          </w:p>
          <w:p w:rsidR="00944643" w:rsidRPr="007F0F49" w:rsidRDefault="00944643" w:rsidP="00944643">
            <w:pPr>
              <w:numPr>
                <w:ilvl w:val="0"/>
                <w:numId w:val="17"/>
              </w:numPr>
              <w:snapToGrid w:val="0"/>
              <w:jc w:val="both"/>
              <w:rPr>
                <w:lang w:bidi="bg-BG"/>
              </w:rPr>
            </w:pPr>
            <w:r w:rsidRPr="007F0F49">
              <w:rPr>
                <w:lang w:bidi="bg-BG"/>
              </w:rPr>
              <w:lastRenderedPageBreak/>
              <w:t>1 брой - Германия, Дания, Финландия, Хърватия, Швеция, Словакия</w:t>
            </w:r>
          </w:p>
          <w:p w:rsidR="00944643" w:rsidRPr="007F0F49" w:rsidRDefault="00944643" w:rsidP="00944643">
            <w:pPr>
              <w:numPr>
                <w:ilvl w:val="0"/>
                <w:numId w:val="17"/>
              </w:numPr>
              <w:snapToGrid w:val="0"/>
              <w:jc w:val="both"/>
              <w:rPr>
                <w:lang w:bidi="bg-BG"/>
              </w:rPr>
            </w:pPr>
            <w:r w:rsidRPr="007F0F49">
              <w:rPr>
                <w:lang w:bidi="bg-BG"/>
              </w:rPr>
              <w:t>2 броя</w:t>
            </w:r>
            <w:r w:rsidR="00FA573B" w:rsidRPr="007F0F49">
              <w:rPr>
                <w:lang w:bidi="bg-BG"/>
              </w:rPr>
              <w:t xml:space="preserve"> </w:t>
            </w:r>
            <w:r w:rsidRPr="007F0F49">
              <w:rPr>
                <w:lang w:bidi="bg-BG"/>
              </w:rPr>
              <w:t>-</w:t>
            </w:r>
            <w:r w:rsidR="00FA573B" w:rsidRPr="007F0F49">
              <w:rPr>
                <w:lang w:bidi="bg-BG"/>
              </w:rPr>
              <w:t xml:space="preserve"> </w:t>
            </w:r>
            <w:r w:rsidRPr="007F0F49">
              <w:rPr>
                <w:lang w:bidi="bg-BG"/>
              </w:rPr>
              <w:t>Унгария</w:t>
            </w:r>
          </w:p>
          <w:p w:rsidR="00191666" w:rsidRPr="007F0F49" w:rsidRDefault="00944643" w:rsidP="00944643">
            <w:pPr>
              <w:numPr>
                <w:ilvl w:val="0"/>
                <w:numId w:val="17"/>
              </w:numPr>
              <w:snapToGrid w:val="0"/>
              <w:jc w:val="both"/>
              <w:rPr>
                <w:lang w:bidi="bg-BG"/>
              </w:rPr>
            </w:pPr>
            <w:r w:rsidRPr="007F0F49">
              <w:rPr>
                <w:lang w:bidi="bg-BG"/>
              </w:rPr>
              <w:t>6 брой - Франция</w:t>
            </w:r>
          </w:p>
        </w:tc>
        <w:tc>
          <w:tcPr>
            <w:tcW w:w="3748" w:type="dxa"/>
            <w:tcBorders>
              <w:top w:val="single" w:sz="4" w:space="0" w:color="000000"/>
              <w:left w:val="single" w:sz="4" w:space="0" w:color="000000"/>
              <w:bottom w:val="single" w:sz="4" w:space="0" w:color="000000"/>
              <w:right w:val="single" w:sz="4" w:space="0" w:color="000000"/>
            </w:tcBorders>
          </w:tcPr>
          <w:p w:rsidR="0026094A" w:rsidRPr="00DB791C" w:rsidRDefault="00DB791C" w:rsidP="00CE1F84">
            <w:pPr>
              <w:jc w:val="both"/>
              <w:rPr>
                <w:color w:val="000000" w:themeColor="text1"/>
                <w:lang w:bidi="bg-BG"/>
              </w:rPr>
            </w:pPr>
            <w:r w:rsidRPr="00DB791C">
              <w:rPr>
                <w:color w:val="000000" w:themeColor="text1"/>
                <w:lang w:bidi="bg-BG"/>
              </w:rPr>
              <w:lastRenderedPageBreak/>
              <w:t>Наредбата въвежда стриктно изискванията на Директива 2010/31/ЕС, изменена с Директива (ЕС) 2018/844 и на Директива 2014/94/ЕС, изменена и допълнена от Делегиран Регламент (ЕС) 2019/1745 от 13 август 2019 година по отношение на зарядните точки за моторни превозни средства от категория L, както и от Делегиран Регламент (ЕС) 2021/1444 от 17 юни 2021 по отношение на стандартите за зарядните точки за електрически автобуси. Основните п</w:t>
            </w:r>
            <w:r w:rsidR="0026094A" w:rsidRPr="00DB791C">
              <w:rPr>
                <w:color w:val="000000" w:themeColor="text1"/>
                <w:lang w:bidi="bg-BG"/>
              </w:rPr>
              <w:t>редложе</w:t>
            </w:r>
            <w:r w:rsidRPr="00DB791C">
              <w:rPr>
                <w:color w:val="000000" w:themeColor="text1"/>
                <w:lang w:bidi="bg-BG"/>
              </w:rPr>
              <w:t>нията са удовлетворени на основание</w:t>
            </w:r>
            <w:r w:rsidR="0026094A" w:rsidRPr="00DB791C">
              <w:rPr>
                <w:color w:val="000000" w:themeColor="text1"/>
                <w:lang w:bidi="bg-BG"/>
              </w:rPr>
              <w:t xml:space="preserve"> писмо с разяснения от Европейската комисия, постъпило чрез Министерство на </w:t>
            </w:r>
            <w:r w:rsidR="007C47EC" w:rsidRPr="00DB791C">
              <w:rPr>
                <w:color w:val="000000" w:themeColor="text1"/>
                <w:lang w:bidi="bg-BG"/>
              </w:rPr>
              <w:t>енергетиката</w:t>
            </w:r>
            <w:r w:rsidRPr="00DB791C">
              <w:rPr>
                <w:color w:val="000000" w:themeColor="text1"/>
                <w:lang w:bidi="bg-BG"/>
              </w:rPr>
              <w:t xml:space="preserve">. Същевременно </w:t>
            </w:r>
            <w:r w:rsidR="0026094A" w:rsidRPr="00DB791C">
              <w:rPr>
                <w:color w:val="000000" w:themeColor="text1"/>
                <w:lang w:bidi="bg-BG"/>
              </w:rPr>
              <w:t xml:space="preserve">преходните и заключителни разпоредби са допълнени, както следва: </w:t>
            </w:r>
          </w:p>
          <w:p w:rsidR="00CE1F84" w:rsidRPr="00DB791C" w:rsidRDefault="00CE1F84" w:rsidP="00CE1F84">
            <w:pPr>
              <w:jc w:val="both"/>
              <w:rPr>
                <w:color w:val="000000" w:themeColor="text1"/>
              </w:rPr>
            </w:pPr>
            <w:r w:rsidRPr="00DB791C">
              <w:rPr>
                <w:color w:val="000000" w:themeColor="text1"/>
              </w:rPr>
              <w:lastRenderedPageBreak/>
              <w:t>„§ 3</w:t>
            </w:r>
            <w:r w:rsidR="00C2143F">
              <w:rPr>
                <w:color w:val="000000" w:themeColor="text1"/>
              </w:rPr>
              <w:t>4</w:t>
            </w:r>
            <w:r w:rsidRPr="00DB791C">
              <w:rPr>
                <w:color w:val="000000" w:themeColor="text1"/>
              </w:rPr>
              <w:t>. Местата за гариране и паркиране в нови и съществуващи сгради за обществено обслужване и сгради със смесено предназначение с проектирана тръбопроводна инфраструктура не се маркират като места за ползване от ЕПС до инсталиране (оборудване) със зарядни точки за ЕПС върху тях.</w:t>
            </w:r>
          </w:p>
          <w:p w:rsidR="00CA2A15" w:rsidRPr="00DB791C" w:rsidRDefault="00C2143F" w:rsidP="00CE1F84">
            <w:pPr>
              <w:jc w:val="both"/>
              <w:rPr>
                <w:color w:val="000000" w:themeColor="text1"/>
              </w:rPr>
            </w:pPr>
            <w:r>
              <w:rPr>
                <w:color w:val="000000" w:themeColor="text1"/>
              </w:rPr>
              <w:t>§ 35</w:t>
            </w:r>
            <w:r w:rsidR="00CA2A15" w:rsidRPr="00DB791C">
              <w:rPr>
                <w:color w:val="000000" w:themeColor="text1"/>
              </w:rPr>
              <w:t>. От 1 януари 2025 г. едно паркомясто на всички сгради за обществено обслужване (нежилищни сгради) и сгради със смесено предназначение с повече от двадесет паркоместа се оборудва със зарядна точка за ЕПС по чл. 50, ал. 1, т. 1 и най-малко едно паркомясто се оборудва със зарядна точка за ЕПС по ал. 1, т. 3.</w:t>
            </w:r>
          </w:p>
          <w:p w:rsidR="00120417" w:rsidRPr="00973715" w:rsidRDefault="00120417" w:rsidP="00CE1F84">
            <w:pPr>
              <w:jc w:val="both"/>
              <w:rPr>
                <w:rStyle w:val="Emphasis"/>
                <w:b w:val="0"/>
                <w:bCs w:val="0"/>
                <w:strike/>
                <w:shd w:val="clear" w:color="auto" w:fill="FEFEFE"/>
              </w:rPr>
            </w:pPr>
          </w:p>
        </w:tc>
      </w:tr>
      <w:tr w:rsidR="007F0F49" w:rsidRPr="007F0F49" w:rsidTr="00EC1848">
        <w:trPr>
          <w:jc w:val="center"/>
        </w:trPr>
        <w:tc>
          <w:tcPr>
            <w:tcW w:w="578" w:type="dxa"/>
            <w:tcBorders>
              <w:top w:val="single" w:sz="4" w:space="0" w:color="000000"/>
              <w:left w:val="single" w:sz="4" w:space="0" w:color="000000"/>
              <w:bottom w:val="single" w:sz="4" w:space="0" w:color="000000"/>
            </w:tcBorders>
          </w:tcPr>
          <w:p w:rsidR="00D3658C" w:rsidRPr="007F0F49" w:rsidRDefault="00D3658C" w:rsidP="00E264ED">
            <w:pPr>
              <w:snapToGrid w:val="0"/>
              <w:jc w:val="center"/>
            </w:pPr>
            <w:r w:rsidRPr="007F0F49">
              <w:lastRenderedPageBreak/>
              <w:t>2.</w:t>
            </w:r>
          </w:p>
        </w:tc>
        <w:tc>
          <w:tcPr>
            <w:tcW w:w="1918" w:type="dxa"/>
            <w:tcBorders>
              <w:top w:val="single" w:sz="4" w:space="0" w:color="000000"/>
              <w:left w:val="single" w:sz="4" w:space="0" w:color="000000"/>
              <w:bottom w:val="single" w:sz="4" w:space="0" w:color="000000"/>
            </w:tcBorders>
          </w:tcPr>
          <w:p w:rsidR="002B6258" w:rsidRPr="007F0F49" w:rsidRDefault="00BC623D" w:rsidP="002B6258">
            <w:pPr>
              <w:snapToGrid w:val="0"/>
              <w:rPr>
                <w:b/>
                <w:sz w:val="20"/>
                <w:szCs w:val="20"/>
              </w:rPr>
            </w:pPr>
            <w:r w:rsidRPr="007F0F49">
              <w:rPr>
                <w:b/>
                <w:sz w:val="20"/>
                <w:szCs w:val="20"/>
              </w:rPr>
              <w:t>ПРАКТИКЕР РИТЕЙЛ ЕООД</w:t>
            </w:r>
          </w:p>
          <w:p w:rsidR="00BF2068" w:rsidRPr="007F0F49" w:rsidRDefault="00BF2068" w:rsidP="002B6258">
            <w:pPr>
              <w:snapToGrid w:val="0"/>
              <w:rPr>
                <w:b/>
                <w:sz w:val="20"/>
                <w:szCs w:val="20"/>
              </w:rPr>
            </w:pPr>
            <w:r w:rsidRPr="007F0F49">
              <w:rPr>
                <w:sz w:val="20"/>
                <w:szCs w:val="20"/>
                <w:lang w:val="en-US"/>
              </w:rPr>
              <w:t>(</w:t>
            </w:r>
            <w:proofErr w:type="gramStart"/>
            <w:r w:rsidRPr="007F0F49">
              <w:rPr>
                <w:sz w:val="20"/>
                <w:szCs w:val="20"/>
              </w:rPr>
              <w:t>вх</w:t>
            </w:r>
            <w:proofErr w:type="gramEnd"/>
            <w:r w:rsidRPr="007F0F49">
              <w:rPr>
                <w:sz w:val="20"/>
                <w:szCs w:val="20"/>
              </w:rPr>
              <w:t>. № 70-00-1153/1 /20.12.2021 г.</w:t>
            </w:r>
            <w:r w:rsidRPr="007F0F49">
              <w:rPr>
                <w:sz w:val="20"/>
                <w:szCs w:val="20"/>
                <w:lang w:val="en-US"/>
              </w:rPr>
              <w:t>)</w:t>
            </w:r>
          </w:p>
        </w:tc>
        <w:tc>
          <w:tcPr>
            <w:tcW w:w="3544" w:type="dxa"/>
            <w:tcBorders>
              <w:top w:val="single" w:sz="4" w:space="0" w:color="000000"/>
              <w:left w:val="single" w:sz="4" w:space="0" w:color="000000"/>
              <w:bottom w:val="single" w:sz="4" w:space="0" w:color="000000"/>
            </w:tcBorders>
          </w:tcPr>
          <w:p w:rsidR="004A766F" w:rsidRPr="007F0F49" w:rsidRDefault="00952154" w:rsidP="00952154">
            <w:pPr>
              <w:snapToGrid w:val="0"/>
              <w:jc w:val="both"/>
              <w:rPr>
                <w:bCs/>
              </w:rPr>
            </w:pPr>
            <w:r w:rsidRPr="007F0F49">
              <w:rPr>
                <w:bCs/>
              </w:rPr>
              <w:t>Идентично с предложението по т. 1</w:t>
            </w:r>
          </w:p>
        </w:tc>
        <w:tc>
          <w:tcPr>
            <w:tcW w:w="1409" w:type="dxa"/>
            <w:tcBorders>
              <w:top w:val="single" w:sz="4" w:space="0" w:color="000000"/>
              <w:left w:val="single" w:sz="4" w:space="0" w:color="000000"/>
              <w:bottom w:val="single" w:sz="4" w:space="0" w:color="000000"/>
            </w:tcBorders>
          </w:tcPr>
          <w:p w:rsidR="004E0CAF" w:rsidRPr="007F0F49" w:rsidRDefault="004E0CAF" w:rsidP="00E264ED">
            <w:pPr>
              <w:snapToGrid w:val="0"/>
              <w:jc w:val="both"/>
            </w:pPr>
          </w:p>
        </w:tc>
        <w:tc>
          <w:tcPr>
            <w:tcW w:w="4394" w:type="dxa"/>
            <w:tcBorders>
              <w:top w:val="single" w:sz="4" w:space="0" w:color="000000"/>
              <w:left w:val="single" w:sz="4" w:space="0" w:color="000000"/>
              <w:bottom w:val="single" w:sz="4" w:space="0" w:color="000000"/>
            </w:tcBorders>
          </w:tcPr>
          <w:p w:rsidR="004328B2" w:rsidRPr="007F0F49" w:rsidRDefault="00952154" w:rsidP="00952154">
            <w:pPr>
              <w:snapToGrid w:val="0"/>
              <w:jc w:val="both"/>
            </w:pPr>
            <w:r w:rsidRPr="007F0F49">
              <w:rPr>
                <w:bCs/>
              </w:rPr>
              <w:t>Идентични с мотивите по т. 1</w:t>
            </w:r>
          </w:p>
        </w:tc>
        <w:tc>
          <w:tcPr>
            <w:tcW w:w="3748" w:type="dxa"/>
            <w:tcBorders>
              <w:top w:val="single" w:sz="4" w:space="0" w:color="000000"/>
              <w:left w:val="single" w:sz="4" w:space="0" w:color="000000"/>
              <w:bottom w:val="single" w:sz="4" w:space="0" w:color="000000"/>
              <w:right w:val="single" w:sz="4" w:space="0" w:color="000000"/>
            </w:tcBorders>
          </w:tcPr>
          <w:p w:rsidR="00592E03" w:rsidRPr="007F0F49" w:rsidRDefault="00EF786D" w:rsidP="0000124F">
            <w:pPr>
              <w:snapToGrid w:val="0"/>
              <w:jc w:val="both"/>
            </w:pPr>
            <w:r w:rsidRPr="007F0F49">
              <w:rPr>
                <w:bCs/>
              </w:rPr>
              <w:t>Идентични с мотивите по т. 1</w:t>
            </w:r>
          </w:p>
        </w:tc>
      </w:tr>
      <w:tr w:rsidR="007F0F49" w:rsidRPr="007F0F49" w:rsidTr="00EC1848">
        <w:trPr>
          <w:jc w:val="center"/>
        </w:trPr>
        <w:tc>
          <w:tcPr>
            <w:tcW w:w="578" w:type="dxa"/>
            <w:tcBorders>
              <w:top w:val="single" w:sz="4" w:space="0" w:color="000000"/>
              <w:left w:val="single" w:sz="4" w:space="0" w:color="000000"/>
              <w:bottom w:val="single" w:sz="4" w:space="0" w:color="000000"/>
            </w:tcBorders>
          </w:tcPr>
          <w:p w:rsidR="006A61E0" w:rsidRPr="007F0F49" w:rsidRDefault="006A61E0" w:rsidP="006E23A1">
            <w:pPr>
              <w:snapToGrid w:val="0"/>
              <w:jc w:val="center"/>
            </w:pPr>
            <w:r w:rsidRPr="007F0F49">
              <w:t>3.</w:t>
            </w:r>
          </w:p>
        </w:tc>
        <w:tc>
          <w:tcPr>
            <w:tcW w:w="1918" w:type="dxa"/>
            <w:tcBorders>
              <w:top w:val="single" w:sz="4" w:space="0" w:color="000000"/>
              <w:left w:val="single" w:sz="4" w:space="0" w:color="000000"/>
              <w:bottom w:val="single" w:sz="4" w:space="0" w:color="000000"/>
            </w:tcBorders>
          </w:tcPr>
          <w:p w:rsidR="006A61E0" w:rsidRPr="007F0F49" w:rsidRDefault="00BC623D" w:rsidP="006E23A1">
            <w:pPr>
              <w:snapToGrid w:val="0"/>
              <w:rPr>
                <w:b/>
                <w:sz w:val="20"/>
                <w:szCs w:val="20"/>
              </w:rPr>
            </w:pPr>
            <w:r w:rsidRPr="007F0F49">
              <w:rPr>
                <w:b/>
                <w:sz w:val="20"/>
                <w:szCs w:val="20"/>
              </w:rPr>
              <w:t>СДРУЖЕНИЕ ЗА МОДЕРНА ТЪРГОВИЯ</w:t>
            </w:r>
          </w:p>
          <w:p w:rsidR="00BF2068" w:rsidRPr="007F0F49" w:rsidRDefault="00BF2068" w:rsidP="00BF2068">
            <w:pPr>
              <w:snapToGrid w:val="0"/>
              <w:rPr>
                <w:b/>
                <w:sz w:val="20"/>
                <w:szCs w:val="20"/>
              </w:rPr>
            </w:pPr>
            <w:r w:rsidRPr="007F0F49">
              <w:rPr>
                <w:sz w:val="20"/>
                <w:szCs w:val="20"/>
                <w:lang w:val="en-US"/>
              </w:rPr>
              <w:t>(</w:t>
            </w:r>
            <w:proofErr w:type="gramStart"/>
            <w:r w:rsidRPr="007F0F49">
              <w:rPr>
                <w:sz w:val="20"/>
                <w:szCs w:val="20"/>
              </w:rPr>
              <w:t>вх</w:t>
            </w:r>
            <w:proofErr w:type="gramEnd"/>
            <w:r w:rsidRPr="007F0F49">
              <w:rPr>
                <w:sz w:val="20"/>
                <w:szCs w:val="20"/>
              </w:rPr>
              <w:t>. № 70-00-1153/2 /20.12.2021 г.</w:t>
            </w:r>
            <w:r w:rsidRPr="007F0F49">
              <w:rPr>
                <w:sz w:val="20"/>
                <w:szCs w:val="20"/>
                <w:lang w:val="en-US"/>
              </w:rPr>
              <w:t>)</w:t>
            </w:r>
          </w:p>
        </w:tc>
        <w:tc>
          <w:tcPr>
            <w:tcW w:w="3544" w:type="dxa"/>
            <w:tcBorders>
              <w:top w:val="single" w:sz="4" w:space="0" w:color="000000"/>
              <w:left w:val="single" w:sz="4" w:space="0" w:color="000000"/>
              <w:bottom w:val="single" w:sz="4" w:space="0" w:color="000000"/>
            </w:tcBorders>
          </w:tcPr>
          <w:p w:rsidR="006A61E0" w:rsidRPr="007F0F49" w:rsidRDefault="00952154" w:rsidP="006E23A1">
            <w:pPr>
              <w:snapToGrid w:val="0"/>
              <w:jc w:val="both"/>
              <w:rPr>
                <w:bCs/>
              </w:rPr>
            </w:pPr>
            <w:r w:rsidRPr="007F0F49">
              <w:rPr>
                <w:bCs/>
              </w:rPr>
              <w:t>Идентично с предложението по т. 1</w:t>
            </w:r>
          </w:p>
        </w:tc>
        <w:tc>
          <w:tcPr>
            <w:tcW w:w="1409" w:type="dxa"/>
            <w:tcBorders>
              <w:top w:val="single" w:sz="4" w:space="0" w:color="000000"/>
              <w:left w:val="single" w:sz="4" w:space="0" w:color="000000"/>
              <w:bottom w:val="single" w:sz="4" w:space="0" w:color="000000"/>
            </w:tcBorders>
          </w:tcPr>
          <w:p w:rsidR="006A61E0" w:rsidRPr="007F0F49" w:rsidRDefault="006A61E0" w:rsidP="006E23A1">
            <w:pPr>
              <w:snapToGrid w:val="0"/>
              <w:jc w:val="both"/>
            </w:pPr>
          </w:p>
        </w:tc>
        <w:tc>
          <w:tcPr>
            <w:tcW w:w="4394" w:type="dxa"/>
            <w:tcBorders>
              <w:top w:val="single" w:sz="4" w:space="0" w:color="000000"/>
              <w:left w:val="single" w:sz="4" w:space="0" w:color="000000"/>
              <w:bottom w:val="single" w:sz="4" w:space="0" w:color="000000"/>
            </w:tcBorders>
          </w:tcPr>
          <w:p w:rsidR="006A61E0" w:rsidRPr="007F0F49" w:rsidRDefault="00952154" w:rsidP="006E23A1">
            <w:pPr>
              <w:snapToGrid w:val="0"/>
              <w:jc w:val="both"/>
            </w:pPr>
            <w:r w:rsidRPr="007F0F49">
              <w:rPr>
                <w:bCs/>
              </w:rPr>
              <w:t>Идентични с мотивите по т. 1</w:t>
            </w:r>
          </w:p>
        </w:tc>
        <w:tc>
          <w:tcPr>
            <w:tcW w:w="3748" w:type="dxa"/>
            <w:tcBorders>
              <w:top w:val="single" w:sz="4" w:space="0" w:color="000000"/>
              <w:left w:val="single" w:sz="4" w:space="0" w:color="000000"/>
              <w:bottom w:val="single" w:sz="4" w:space="0" w:color="000000"/>
              <w:right w:val="single" w:sz="4" w:space="0" w:color="000000"/>
            </w:tcBorders>
          </w:tcPr>
          <w:p w:rsidR="006A61E0" w:rsidRPr="007F0F49" w:rsidRDefault="00EF786D" w:rsidP="006E23A1">
            <w:pPr>
              <w:snapToGrid w:val="0"/>
              <w:jc w:val="both"/>
            </w:pPr>
            <w:r w:rsidRPr="007F0F49">
              <w:rPr>
                <w:bCs/>
              </w:rPr>
              <w:t>Идентични с мотивите по т. 1</w:t>
            </w:r>
          </w:p>
        </w:tc>
      </w:tr>
      <w:tr w:rsidR="007F0F49" w:rsidRPr="007F0F49" w:rsidTr="00EC1848">
        <w:trPr>
          <w:jc w:val="center"/>
        </w:trPr>
        <w:tc>
          <w:tcPr>
            <w:tcW w:w="578" w:type="dxa"/>
            <w:tcBorders>
              <w:top w:val="single" w:sz="4" w:space="0" w:color="000000"/>
              <w:left w:val="single" w:sz="4" w:space="0" w:color="000000"/>
              <w:bottom w:val="single" w:sz="4" w:space="0" w:color="000000"/>
            </w:tcBorders>
          </w:tcPr>
          <w:p w:rsidR="006A61E0" w:rsidRPr="007F0F49" w:rsidRDefault="006A61E0" w:rsidP="006A61E0">
            <w:pPr>
              <w:snapToGrid w:val="0"/>
              <w:jc w:val="center"/>
            </w:pPr>
            <w:r w:rsidRPr="007F0F49">
              <w:t>4.</w:t>
            </w:r>
          </w:p>
        </w:tc>
        <w:tc>
          <w:tcPr>
            <w:tcW w:w="1918" w:type="dxa"/>
            <w:tcBorders>
              <w:top w:val="single" w:sz="4" w:space="0" w:color="000000"/>
              <w:left w:val="single" w:sz="4" w:space="0" w:color="000000"/>
              <w:bottom w:val="single" w:sz="4" w:space="0" w:color="000000"/>
            </w:tcBorders>
          </w:tcPr>
          <w:p w:rsidR="009E58B6" w:rsidRPr="007F0F49" w:rsidRDefault="009E58B6" w:rsidP="009E58B6">
            <w:pPr>
              <w:snapToGrid w:val="0"/>
              <w:rPr>
                <w:b/>
                <w:sz w:val="22"/>
                <w:szCs w:val="22"/>
              </w:rPr>
            </w:pPr>
            <w:r w:rsidRPr="007F0F49">
              <w:rPr>
                <w:b/>
              </w:rPr>
              <w:t xml:space="preserve">Камара на архитектите в България </w:t>
            </w:r>
            <w:r w:rsidRPr="007F0F49">
              <w:rPr>
                <w:b/>
                <w:sz w:val="22"/>
                <w:szCs w:val="22"/>
              </w:rPr>
              <w:t>(КАБ)</w:t>
            </w:r>
          </w:p>
          <w:p w:rsidR="006A61E0" w:rsidRPr="007F0F49" w:rsidRDefault="009E58B6" w:rsidP="00B3294E">
            <w:pPr>
              <w:snapToGrid w:val="0"/>
              <w:rPr>
                <w:b/>
                <w:bCs/>
              </w:rPr>
            </w:pPr>
            <w:r w:rsidRPr="007F0F49">
              <w:rPr>
                <w:bCs/>
                <w:sz w:val="20"/>
                <w:szCs w:val="20"/>
              </w:rPr>
              <w:t>(</w:t>
            </w:r>
            <w:r w:rsidR="00B3294E" w:rsidRPr="007F0F49">
              <w:rPr>
                <w:bCs/>
                <w:sz w:val="20"/>
                <w:szCs w:val="20"/>
              </w:rPr>
              <w:t>ПОК на МС</w:t>
            </w:r>
            <w:r w:rsidR="00B3294E" w:rsidRPr="00DE30F7">
              <w:rPr>
                <w:bCs/>
                <w:sz w:val="20"/>
                <w:szCs w:val="20"/>
              </w:rPr>
              <w:t xml:space="preserve"> </w:t>
            </w:r>
            <w:r w:rsidR="00B3294E" w:rsidRPr="007F0F49">
              <w:rPr>
                <w:bCs/>
                <w:sz w:val="20"/>
                <w:szCs w:val="20"/>
              </w:rPr>
              <w:t>-</w:t>
            </w:r>
            <w:r w:rsidRPr="00DE30F7">
              <w:rPr>
                <w:bCs/>
                <w:sz w:val="20"/>
                <w:szCs w:val="20"/>
              </w:rPr>
              <w:t>0</w:t>
            </w:r>
            <w:r w:rsidRPr="007F0F49">
              <w:rPr>
                <w:bCs/>
                <w:sz w:val="20"/>
                <w:szCs w:val="20"/>
              </w:rPr>
              <w:t>4.01.2022 г.</w:t>
            </w:r>
            <w:r w:rsidR="00B3294E" w:rsidRPr="007F0F49">
              <w:rPr>
                <w:bCs/>
                <w:sz w:val="20"/>
                <w:szCs w:val="20"/>
              </w:rPr>
              <w:t>,</w:t>
            </w:r>
            <w:r w:rsidR="00B3294E" w:rsidRPr="007F0F49">
              <w:rPr>
                <w:bCs/>
                <w:sz w:val="22"/>
                <w:szCs w:val="22"/>
              </w:rPr>
              <w:t xml:space="preserve"> </w:t>
            </w:r>
            <w:r w:rsidR="00B3294E" w:rsidRPr="007F0F49">
              <w:rPr>
                <w:sz w:val="20"/>
                <w:szCs w:val="20"/>
              </w:rPr>
              <w:t>вх. № 70-00-1153/4 /05.01.2022 г.</w:t>
            </w:r>
            <w:r w:rsidRPr="007F0F49">
              <w:rPr>
                <w:bCs/>
                <w:sz w:val="22"/>
                <w:szCs w:val="22"/>
              </w:rPr>
              <w:t>)</w:t>
            </w:r>
          </w:p>
        </w:tc>
        <w:tc>
          <w:tcPr>
            <w:tcW w:w="3544" w:type="dxa"/>
            <w:tcBorders>
              <w:top w:val="single" w:sz="4" w:space="0" w:color="000000"/>
              <w:left w:val="single" w:sz="4" w:space="0" w:color="000000"/>
              <w:bottom w:val="single" w:sz="4" w:space="0" w:color="000000"/>
            </w:tcBorders>
          </w:tcPr>
          <w:p w:rsidR="00F723AD" w:rsidRPr="007F0F49" w:rsidRDefault="00F723AD" w:rsidP="00F723AD">
            <w:pPr>
              <w:snapToGrid w:val="0"/>
              <w:jc w:val="both"/>
              <w:rPr>
                <w:bCs/>
              </w:rPr>
            </w:pPr>
            <w:r w:rsidRPr="007F0F49">
              <w:rPr>
                <w:bCs/>
              </w:rPr>
              <w:t>С настоящото становище принципно не подкрепяме предложените нормативни промени. Смятаме че те са необмислени и практически неприложими в масовия случай (например предложенията, свързани с унифициране на минималните размери на гаражи и места за паркиране на едно МПС и др. подобни). Проектът на НИД на Наредба № РД-02-20-2 от 2017 г. създава свръхрегулация и сериозно затруднява инвестиционните инициативи.</w:t>
            </w:r>
          </w:p>
          <w:p w:rsidR="00F723AD" w:rsidRPr="007F0F49" w:rsidRDefault="00F723AD" w:rsidP="00F723AD">
            <w:pPr>
              <w:snapToGrid w:val="0"/>
              <w:jc w:val="both"/>
              <w:rPr>
                <w:bCs/>
              </w:rPr>
            </w:pPr>
            <w:r w:rsidRPr="007F0F49">
              <w:rPr>
                <w:bCs/>
              </w:rPr>
              <w:lastRenderedPageBreak/>
              <w:t>Настояваме текстовете да бъдат преразгледани, като за тази цел се сформира нова работна група с участието на представители на КАБ.</w:t>
            </w:r>
          </w:p>
          <w:p w:rsidR="006A61E0" w:rsidRPr="007F0F49" w:rsidRDefault="00F723AD" w:rsidP="00F723AD">
            <w:pPr>
              <w:snapToGrid w:val="0"/>
              <w:jc w:val="both"/>
              <w:rPr>
                <w:bCs/>
              </w:rPr>
            </w:pPr>
            <w:r w:rsidRPr="007F0F49">
              <w:rPr>
                <w:bCs/>
              </w:rPr>
              <w:t>На основание чл. 18а и чл. 26 от Закона за нормативните актове и чл. 5, т. 6 от Закона за камарите на архитектите и инженерите в инвестиционното проектиране, моля, становището на КАБ да бъде съобразено и предложения проект на НИД на Наредба № РД-02-20-2 от 2017 г., да не бъде издаван.</w:t>
            </w:r>
          </w:p>
        </w:tc>
        <w:tc>
          <w:tcPr>
            <w:tcW w:w="1409" w:type="dxa"/>
            <w:tcBorders>
              <w:top w:val="single" w:sz="4" w:space="0" w:color="000000"/>
              <w:left w:val="single" w:sz="4" w:space="0" w:color="000000"/>
              <w:bottom w:val="single" w:sz="4" w:space="0" w:color="000000"/>
            </w:tcBorders>
          </w:tcPr>
          <w:p w:rsidR="006A61E0" w:rsidRPr="007F0F49" w:rsidRDefault="00E831AC" w:rsidP="006A61E0">
            <w:pPr>
              <w:snapToGrid w:val="0"/>
              <w:jc w:val="both"/>
            </w:pPr>
            <w:r>
              <w:rPr>
                <w:color w:val="000000" w:themeColor="text1"/>
              </w:rPr>
              <w:lastRenderedPageBreak/>
              <w:t>П</w:t>
            </w:r>
            <w:r w:rsidR="000F6B26" w:rsidRPr="00DB791C">
              <w:rPr>
                <w:color w:val="000000" w:themeColor="text1"/>
              </w:rPr>
              <w:t>риема</w:t>
            </w:r>
            <w:r>
              <w:rPr>
                <w:color w:val="000000" w:themeColor="text1"/>
              </w:rPr>
              <w:t xml:space="preserve"> се частично</w:t>
            </w:r>
          </w:p>
        </w:tc>
        <w:tc>
          <w:tcPr>
            <w:tcW w:w="4394" w:type="dxa"/>
            <w:tcBorders>
              <w:top w:val="single" w:sz="4" w:space="0" w:color="000000"/>
              <w:left w:val="single" w:sz="4" w:space="0" w:color="000000"/>
              <w:bottom w:val="single" w:sz="4" w:space="0" w:color="000000"/>
            </w:tcBorders>
          </w:tcPr>
          <w:p w:rsidR="00535165" w:rsidRPr="00770322" w:rsidRDefault="00394764" w:rsidP="00535165">
            <w:pPr>
              <w:snapToGrid w:val="0"/>
              <w:jc w:val="both"/>
              <w:rPr>
                <w:bCs/>
              </w:rPr>
            </w:pPr>
            <w:r w:rsidRPr="00770322">
              <w:rPr>
                <w:bCs/>
              </w:rPr>
              <w:t>С</w:t>
            </w:r>
            <w:r w:rsidR="00535165" w:rsidRPr="00770322">
              <w:rPr>
                <w:bCs/>
              </w:rPr>
              <w:t>читаме за неприемливо отсъствието на диалог между Министерството на регионалното развитие и благоустройството и Камарата на архитектите в България, в процеса по изработване на проекта на НИД, и липсата на наши представители в работната група, създадена за тази цел.</w:t>
            </w:r>
          </w:p>
          <w:p w:rsidR="006A61E0" w:rsidRPr="00770322" w:rsidRDefault="006A61E0" w:rsidP="006A61E0">
            <w:pPr>
              <w:snapToGrid w:val="0"/>
              <w:jc w:val="both"/>
            </w:pPr>
          </w:p>
        </w:tc>
        <w:tc>
          <w:tcPr>
            <w:tcW w:w="3748" w:type="dxa"/>
            <w:tcBorders>
              <w:top w:val="single" w:sz="4" w:space="0" w:color="000000"/>
              <w:left w:val="single" w:sz="4" w:space="0" w:color="000000"/>
              <w:bottom w:val="single" w:sz="4" w:space="0" w:color="000000"/>
              <w:right w:val="single" w:sz="4" w:space="0" w:color="000000"/>
            </w:tcBorders>
          </w:tcPr>
          <w:p w:rsidR="006A61E0" w:rsidRDefault="00CC02A5" w:rsidP="006A61E0">
            <w:pPr>
              <w:snapToGrid w:val="0"/>
              <w:jc w:val="both"/>
            </w:pPr>
            <w:r w:rsidRPr="007F0F49">
              <w:t>Няма конкретни предложения.</w:t>
            </w:r>
          </w:p>
          <w:p w:rsidR="00305A1A" w:rsidRDefault="00305A1A" w:rsidP="00305A1A">
            <w:pPr>
              <w:snapToGrid w:val="0"/>
              <w:jc w:val="both"/>
              <w:rPr>
                <w:color w:val="000000" w:themeColor="text1"/>
              </w:rPr>
            </w:pPr>
            <w:r>
              <w:t>За посочения конкретен пример</w:t>
            </w:r>
            <w:r w:rsidRPr="00E831AC">
              <w:rPr>
                <w:color w:val="000000" w:themeColor="text1"/>
              </w:rPr>
              <w:t xml:space="preserve"> </w:t>
            </w:r>
            <w:r>
              <w:rPr>
                <w:color w:val="000000" w:themeColor="text1"/>
              </w:rPr>
              <w:t>е допуснато п</w:t>
            </w:r>
            <w:r w:rsidRPr="00E831AC">
              <w:rPr>
                <w:color w:val="000000" w:themeColor="text1"/>
              </w:rPr>
              <w:t>ри преустройство и реконструкция на същ</w:t>
            </w:r>
            <w:r>
              <w:rPr>
                <w:color w:val="000000" w:themeColor="text1"/>
              </w:rPr>
              <w:t>ествуващи сгради минималните</w:t>
            </w:r>
            <w:r w:rsidRPr="00E831AC">
              <w:rPr>
                <w:color w:val="000000" w:themeColor="text1"/>
              </w:rPr>
              <w:t xml:space="preserve"> </w:t>
            </w:r>
            <w:r>
              <w:rPr>
                <w:color w:val="000000" w:themeColor="text1"/>
              </w:rPr>
              <w:t xml:space="preserve">светли </w:t>
            </w:r>
            <w:r w:rsidRPr="00E831AC">
              <w:rPr>
                <w:color w:val="000000" w:themeColor="text1"/>
              </w:rPr>
              <w:t xml:space="preserve">вътрешни размери на гараж за едно МПС </w:t>
            </w:r>
            <w:r>
              <w:rPr>
                <w:color w:val="000000" w:themeColor="text1"/>
              </w:rPr>
              <w:t xml:space="preserve"> (</w:t>
            </w:r>
            <w:r w:rsidRPr="00E831AC">
              <w:rPr>
                <w:color w:val="000000" w:themeColor="text1"/>
              </w:rPr>
              <w:t>2</w:t>
            </w:r>
            <w:r>
              <w:rPr>
                <w:color w:val="000000" w:themeColor="text1"/>
              </w:rPr>
              <w:t>,75 m широчина и 5,50 m дължина)</w:t>
            </w:r>
            <w:r w:rsidRPr="00E831AC">
              <w:rPr>
                <w:color w:val="000000" w:themeColor="text1"/>
              </w:rPr>
              <w:t xml:space="preserve"> да се намалят с до 10 на сто.</w:t>
            </w:r>
            <w:r>
              <w:rPr>
                <w:color w:val="000000" w:themeColor="text1"/>
              </w:rPr>
              <w:t xml:space="preserve"> </w:t>
            </w:r>
          </w:p>
          <w:p w:rsidR="00616B3F" w:rsidRPr="00DB791C" w:rsidRDefault="00305A1A" w:rsidP="006A61E0">
            <w:pPr>
              <w:snapToGrid w:val="0"/>
              <w:jc w:val="both"/>
              <w:rPr>
                <w:color w:val="000000" w:themeColor="text1"/>
              </w:rPr>
            </w:pPr>
            <w:r>
              <w:rPr>
                <w:color w:val="000000" w:themeColor="text1"/>
              </w:rPr>
              <w:t xml:space="preserve">В МРРБ </w:t>
            </w:r>
            <w:r w:rsidRPr="00DB791C">
              <w:rPr>
                <w:color w:val="000000" w:themeColor="text1"/>
                <w:lang w:val="en-US"/>
              </w:rPr>
              <w:t>e</w:t>
            </w:r>
            <w:r w:rsidRPr="00DB791C">
              <w:rPr>
                <w:color w:val="000000" w:themeColor="text1"/>
              </w:rPr>
              <w:t xml:space="preserve"> създадена </w:t>
            </w:r>
            <w:r>
              <w:rPr>
                <w:color w:val="000000" w:themeColor="text1"/>
              </w:rPr>
              <w:t>м</w:t>
            </w:r>
            <w:r w:rsidR="00254E76" w:rsidRPr="00DB791C">
              <w:rPr>
                <w:color w:val="000000" w:themeColor="text1"/>
              </w:rPr>
              <w:t>еждуведомствената работна група (МРГ)</w:t>
            </w:r>
            <w:r w:rsidR="00C90A29" w:rsidRPr="00DE30F7">
              <w:rPr>
                <w:color w:val="000000" w:themeColor="text1"/>
              </w:rPr>
              <w:t xml:space="preserve"> </w:t>
            </w:r>
            <w:r w:rsidR="00254E76" w:rsidRPr="00DB791C">
              <w:rPr>
                <w:color w:val="000000" w:themeColor="text1"/>
              </w:rPr>
              <w:t>със заповед на министъра на РРБ с</w:t>
            </w:r>
            <w:r w:rsidR="00F11F2B" w:rsidRPr="00DB791C">
              <w:rPr>
                <w:color w:val="000000" w:themeColor="text1"/>
              </w:rPr>
              <w:t>ъс</w:t>
            </w:r>
            <w:r w:rsidR="00254E76" w:rsidRPr="00DB791C">
              <w:rPr>
                <w:color w:val="000000" w:themeColor="text1"/>
              </w:rPr>
              <w:t xml:space="preserve"> </w:t>
            </w:r>
            <w:r w:rsidR="00F11F2B" w:rsidRPr="00DB791C">
              <w:rPr>
                <w:color w:val="000000" w:themeColor="text1"/>
              </w:rPr>
              <w:t>задача</w:t>
            </w:r>
            <w:r w:rsidR="00254E76" w:rsidRPr="00DB791C">
              <w:rPr>
                <w:color w:val="000000" w:themeColor="text1"/>
              </w:rPr>
              <w:t xml:space="preserve"> да извърши преглед и анализ на необходимостта от изменения и допълнения </w:t>
            </w:r>
            <w:r w:rsidR="00C90A29" w:rsidRPr="00DB791C">
              <w:rPr>
                <w:color w:val="000000" w:themeColor="text1"/>
              </w:rPr>
              <w:t xml:space="preserve">на наредби, издадени </w:t>
            </w:r>
            <w:r>
              <w:rPr>
                <w:color w:val="000000" w:themeColor="text1"/>
              </w:rPr>
              <w:t xml:space="preserve">на основание Закона за </w:t>
            </w:r>
            <w:r>
              <w:rPr>
                <w:color w:val="000000" w:themeColor="text1"/>
              </w:rPr>
              <w:lastRenderedPageBreak/>
              <w:t>движението по пътищата</w:t>
            </w:r>
            <w:r w:rsidR="00BD5DC6">
              <w:rPr>
                <w:color w:val="000000" w:themeColor="text1"/>
              </w:rPr>
              <w:t xml:space="preserve"> (ЗДвП)</w:t>
            </w:r>
            <w:r>
              <w:rPr>
                <w:color w:val="000000" w:themeColor="text1"/>
              </w:rPr>
              <w:t>, Закона за пътищата</w:t>
            </w:r>
            <w:r w:rsidR="00BD5DC6">
              <w:rPr>
                <w:color w:val="000000" w:themeColor="text1"/>
              </w:rPr>
              <w:t xml:space="preserve"> (ЗП)</w:t>
            </w:r>
            <w:r>
              <w:rPr>
                <w:color w:val="000000" w:themeColor="text1"/>
              </w:rPr>
              <w:t xml:space="preserve"> и Закона за устройство на територията.</w:t>
            </w:r>
            <w:r w:rsidR="00BD5DC6">
              <w:rPr>
                <w:color w:val="000000" w:themeColor="text1"/>
              </w:rPr>
              <w:t xml:space="preserve"> (ЗУТ).</w:t>
            </w:r>
            <w:r>
              <w:rPr>
                <w:color w:val="000000" w:themeColor="text1"/>
              </w:rPr>
              <w:t xml:space="preserve"> Предвид предмета на</w:t>
            </w:r>
            <w:r w:rsidR="00C90A29" w:rsidRPr="00DB791C">
              <w:rPr>
                <w:color w:val="000000" w:themeColor="text1"/>
              </w:rPr>
              <w:t xml:space="preserve"> Наредба № РД-02-20-2 от 2017 г.</w:t>
            </w:r>
            <w:r>
              <w:rPr>
                <w:color w:val="000000" w:themeColor="text1"/>
              </w:rPr>
              <w:t xml:space="preserve">, която са отнася до </w:t>
            </w:r>
            <w:r w:rsidRPr="00305A1A">
              <w:rPr>
                <w:color w:val="000000" w:themeColor="text1"/>
              </w:rPr>
              <w:t>планиране</w:t>
            </w:r>
            <w:r>
              <w:rPr>
                <w:color w:val="000000" w:themeColor="text1"/>
              </w:rPr>
              <w:t>то</w:t>
            </w:r>
            <w:r w:rsidRPr="00305A1A">
              <w:rPr>
                <w:color w:val="000000" w:themeColor="text1"/>
              </w:rPr>
              <w:t xml:space="preserve"> и проектиране</w:t>
            </w:r>
            <w:r>
              <w:rPr>
                <w:color w:val="000000" w:themeColor="text1"/>
              </w:rPr>
              <w:t>то</w:t>
            </w:r>
            <w:r w:rsidRPr="00305A1A">
              <w:rPr>
                <w:color w:val="000000" w:themeColor="text1"/>
              </w:rPr>
              <w:t xml:space="preserve"> на комуникационно-транспортната система на урбанизираните територии</w:t>
            </w:r>
            <w:r w:rsidR="00254E76" w:rsidRPr="00DB791C">
              <w:rPr>
                <w:color w:val="000000" w:themeColor="text1"/>
              </w:rPr>
              <w:t>,</w:t>
            </w:r>
            <w:r w:rsidR="00BD5DC6">
              <w:rPr>
                <w:color w:val="000000" w:themeColor="text1"/>
              </w:rPr>
              <w:t xml:space="preserve"> разпоредбите й са разгледани от МРГ</w:t>
            </w:r>
            <w:r w:rsidR="00254E76" w:rsidRPr="00DB791C">
              <w:rPr>
                <w:color w:val="000000" w:themeColor="text1"/>
              </w:rPr>
              <w:t xml:space="preserve"> </w:t>
            </w:r>
            <w:r w:rsidR="00F11F2B" w:rsidRPr="00DB791C">
              <w:rPr>
                <w:color w:val="000000" w:themeColor="text1"/>
              </w:rPr>
              <w:t>с цел д</w:t>
            </w:r>
            <w:r w:rsidR="00254E76" w:rsidRPr="00DB791C">
              <w:rPr>
                <w:color w:val="000000" w:themeColor="text1"/>
              </w:rPr>
              <w:t xml:space="preserve">а </w:t>
            </w:r>
            <w:r w:rsidR="00C90A29" w:rsidRPr="00DB791C">
              <w:rPr>
                <w:color w:val="000000" w:themeColor="text1"/>
              </w:rPr>
              <w:t xml:space="preserve">се </w:t>
            </w:r>
            <w:r w:rsidR="00254E76" w:rsidRPr="00DB791C">
              <w:rPr>
                <w:color w:val="000000" w:themeColor="text1"/>
              </w:rPr>
              <w:t>хармонизира</w:t>
            </w:r>
            <w:r w:rsidR="00C90A29" w:rsidRPr="00DB791C">
              <w:rPr>
                <w:color w:val="000000" w:themeColor="text1"/>
              </w:rPr>
              <w:t>т</w:t>
            </w:r>
            <w:r w:rsidR="00254E76" w:rsidRPr="00DB791C">
              <w:rPr>
                <w:color w:val="000000" w:themeColor="text1"/>
              </w:rPr>
              <w:t xml:space="preserve"> изискванията на наредбата с изискванията на европейски</w:t>
            </w:r>
            <w:r w:rsidR="00BD5DC6">
              <w:rPr>
                <w:color w:val="000000" w:themeColor="text1"/>
              </w:rPr>
              <w:t>те</w:t>
            </w:r>
            <w:r w:rsidR="00254E76" w:rsidRPr="00DB791C">
              <w:rPr>
                <w:color w:val="000000" w:themeColor="text1"/>
              </w:rPr>
              <w:t xml:space="preserve"> актове, </w:t>
            </w:r>
            <w:r w:rsidR="00F11F2B" w:rsidRPr="00DB791C">
              <w:rPr>
                <w:color w:val="000000" w:themeColor="text1"/>
              </w:rPr>
              <w:t xml:space="preserve">както и </w:t>
            </w:r>
            <w:r w:rsidR="00254E76" w:rsidRPr="00DB791C">
              <w:rPr>
                <w:color w:val="000000" w:themeColor="text1"/>
              </w:rPr>
              <w:t xml:space="preserve">да </w:t>
            </w:r>
            <w:r w:rsidR="00C90A29" w:rsidRPr="00DB791C">
              <w:rPr>
                <w:color w:val="000000" w:themeColor="text1"/>
              </w:rPr>
              <w:t xml:space="preserve">се </w:t>
            </w:r>
            <w:r w:rsidR="00254E76" w:rsidRPr="00DB791C">
              <w:rPr>
                <w:color w:val="000000" w:themeColor="text1"/>
              </w:rPr>
              <w:t>подпомогн</w:t>
            </w:r>
            <w:r w:rsidR="00C90A29" w:rsidRPr="00DB791C">
              <w:rPr>
                <w:color w:val="000000" w:themeColor="text1"/>
              </w:rPr>
              <w:t>е</w:t>
            </w:r>
            <w:r w:rsidR="00254E76" w:rsidRPr="00DB791C">
              <w:rPr>
                <w:color w:val="000000" w:themeColor="text1"/>
              </w:rPr>
              <w:t xml:space="preserve"> </w:t>
            </w:r>
            <w:r w:rsidR="00C90A29" w:rsidRPr="00DB791C">
              <w:rPr>
                <w:color w:val="000000" w:themeColor="text1"/>
              </w:rPr>
              <w:t xml:space="preserve">нейното </w:t>
            </w:r>
            <w:r w:rsidR="00254E76" w:rsidRPr="00DB791C">
              <w:rPr>
                <w:color w:val="000000" w:themeColor="text1"/>
              </w:rPr>
              <w:t>прилагане</w:t>
            </w:r>
            <w:r w:rsidR="00BD5DC6">
              <w:rPr>
                <w:color w:val="000000" w:themeColor="text1"/>
              </w:rPr>
              <w:t xml:space="preserve"> съвместно с останалите наредби по трите закона</w:t>
            </w:r>
            <w:r w:rsidR="00F11F2B" w:rsidRPr="00DB791C">
              <w:rPr>
                <w:color w:val="000000" w:themeColor="text1"/>
              </w:rPr>
              <w:t>.</w:t>
            </w:r>
          </w:p>
          <w:p w:rsidR="00616B3F" w:rsidRPr="007F0F49" w:rsidRDefault="0041694F" w:rsidP="0041694F">
            <w:pPr>
              <w:snapToGrid w:val="0"/>
              <w:jc w:val="both"/>
            </w:pPr>
            <w:r w:rsidRPr="00DB791C">
              <w:rPr>
                <w:color w:val="000000" w:themeColor="text1"/>
              </w:rPr>
              <w:t xml:space="preserve">Оценка на въздействието се извършва на проектите на закони, кодекси и подзаконови нормативни актове на Министерския съвет съгласно глава втора от Закона за нормативните актове </w:t>
            </w:r>
          </w:p>
        </w:tc>
      </w:tr>
      <w:tr w:rsidR="007F0F49" w:rsidRPr="007F0F49" w:rsidTr="00734082">
        <w:trPr>
          <w:jc w:val="center"/>
        </w:trPr>
        <w:tc>
          <w:tcPr>
            <w:tcW w:w="578" w:type="dxa"/>
            <w:tcBorders>
              <w:top w:val="single" w:sz="4" w:space="0" w:color="000000"/>
              <w:left w:val="single" w:sz="4" w:space="0" w:color="000000"/>
              <w:bottom w:val="single" w:sz="4" w:space="0" w:color="000000"/>
            </w:tcBorders>
          </w:tcPr>
          <w:p w:rsidR="00C14D3F" w:rsidRPr="007F0F49" w:rsidRDefault="00C14D3F" w:rsidP="006A61E0">
            <w:pPr>
              <w:snapToGrid w:val="0"/>
              <w:jc w:val="center"/>
            </w:pPr>
            <w:r w:rsidRPr="007F0F49">
              <w:lastRenderedPageBreak/>
              <w:t>5.</w:t>
            </w:r>
          </w:p>
        </w:tc>
        <w:tc>
          <w:tcPr>
            <w:tcW w:w="1918" w:type="dxa"/>
            <w:vMerge w:val="restart"/>
            <w:tcBorders>
              <w:top w:val="single" w:sz="4" w:space="0" w:color="000000"/>
              <w:left w:val="single" w:sz="4" w:space="0" w:color="000000"/>
            </w:tcBorders>
          </w:tcPr>
          <w:p w:rsidR="00C14D3F" w:rsidRPr="007F0F49" w:rsidRDefault="00C14D3F" w:rsidP="006A61E0">
            <w:pPr>
              <w:snapToGrid w:val="0"/>
              <w:rPr>
                <w:b/>
                <w:bCs/>
                <w:sz w:val="22"/>
                <w:szCs w:val="22"/>
              </w:rPr>
            </w:pPr>
            <w:r w:rsidRPr="007F0F49">
              <w:rPr>
                <w:b/>
                <w:bCs/>
                <w:sz w:val="22"/>
                <w:szCs w:val="22"/>
              </w:rPr>
              <w:t>Сдружение „</w:t>
            </w:r>
            <w:proofErr w:type="spellStart"/>
            <w:r w:rsidRPr="007F0F49">
              <w:rPr>
                <w:b/>
                <w:bCs/>
                <w:sz w:val="22"/>
                <w:szCs w:val="22"/>
              </w:rPr>
              <w:t>Велоеволюция</w:t>
            </w:r>
            <w:proofErr w:type="spellEnd"/>
            <w:r w:rsidRPr="007F0F49">
              <w:rPr>
                <w:b/>
                <w:bCs/>
                <w:sz w:val="22"/>
                <w:szCs w:val="22"/>
              </w:rPr>
              <w:t>“</w:t>
            </w:r>
          </w:p>
          <w:p w:rsidR="00C14D3F" w:rsidRPr="007F0F49" w:rsidRDefault="00C14D3F" w:rsidP="006A61E0">
            <w:pPr>
              <w:snapToGrid w:val="0"/>
              <w:rPr>
                <w:b/>
                <w:bCs/>
                <w:sz w:val="20"/>
                <w:szCs w:val="20"/>
              </w:rPr>
            </w:pPr>
            <w:r w:rsidRPr="007F0F49">
              <w:rPr>
                <w:bCs/>
                <w:sz w:val="20"/>
                <w:szCs w:val="20"/>
              </w:rPr>
              <w:t xml:space="preserve">(вх. № 92-00-2/ </w:t>
            </w:r>
            <w:r w:rsidRPr="007F0F49">
              <w:rPr>
                <w:bCs/>
                <w:sz w:val="20"/>
                <w:szCs w:val="20"/>
                <w:lang w:val="en-US"/>
              </w:rPr>
              <w:t>0</w:t>
            </w:r>
            <w:r w:rsidRPr="007F0F49">
              <w:rPr>
                <w:bCs/>
                <w:sz w:val="20"/>
                <w:szCs w:val="20"/>
              </w:rPr>
              <w:t>4.01.2022 г.)</w:t>
            </w:r>
          </w:p>
        </w:tc>
        <w:tc>
          <w:tcPr>
            <w:tcW w:w="3544" w:type="dxa"/>
            <w:tcBorders>
              <w:top w:val="single" w:sz="4" w:space="0" w:color="000000"/>
              <w:left w:val="single" w:sz="4" w:space="0" w:color="000000"/>
              <w:bottom w:val="single" w:sz="4" w:space="0" w:color="000000"/>
            </w:tcBorders>
          </w:tcPr>
          <w:p w:rsidR="00C14D3F" w:rsidRPr="009C6699" w:rsidRDefault="00C14D3F" w:rsidP="001571B6">
            <w:pPr>
              <w:snapToGrid w:val="0"/>
              <w:jc w:val="both"/>
              <w:rPr>
                <w:bCs/>
                <w:strike/>
              </w:rPr>
            </w:pPr>
          </w:p>
        </w:tc>
        <w:tc>
          <w:tcPr>
            <w:tcW w:w="1409" w:type="dxa"/>
            <w:tcBorders>
              <w:top w:val="single" w:sz="4" w:space="0" w:color="000000"/>
              <w:left w:val="single" w:sz="4" w:space="0" w:color="000000"/>
              <w:bottom w:val="single" w:sz="4" w:space="0" w:color="000000"/>
            </w:tcBorders>
          </w:tcPr>
          <w:p w:rsidR="00C14D3F" w:rsidRPr="007F0F49" w:rsidRDefault="00C14D3F" w:rsidP="006A61E0">
            <w:pPr>
              <w:snapToGrid w:val="0"/>
              <w:jc w:val="both"/>
            </w:pPr>
          </w:p>
        </w:tc>
        <w:tc>
          <w:tcPr>
            <w:tcW w:w="4394" w:type="dxa"/>
            <w:tcBorders>
              <w:top w:val="single" w:sz="4" w:space="0" w:color="000000"/>
              <w:left w:val="single" w:sz="4" w:space="0" w:color="000000"/>
              <w:bottom w:val="single" w:sz="4" w:space="0" w:color="000000"/>
            </w:tcBorders>
          </w:tcPr>
          <w:p w:rsidR="00C14D3F" w:rsidRPr="009C6699" w:rsidRDefault="00C14D3F" w:rsidP="006A61E0">
            <w:pPr>
              <w:snapToGrid w:val="0"/>
              <w:jc w:val="both"/>
              <w:rPr>
                <w:strike/>
              </w:rPr>
            </w:pPr>
          </w:p>
        </w:tc>
        <w:tc>
          <w:tcPr>
            <w:tcW w:w="3748" w:type="dxa"/>
            <w:tcBorders>
              <w:top w:val="single" w:sz="4" w:space="0" w:color="000000"/>
              <w:left w:val="single" w:sz="4" w:space="0" w:color="000000"/>
              <w:bottom w:val="single" w:sz="4" w:space="0" w:color="000000"/>
              <w:right w:val="single" w:sz="4" w:space="0" w:color="000000"/>
            </w:tcBorders>
          </w:tcPr>
          <w:p w:rsidR="00C14D3F" w:rsidRPr="007F0F49" w:rsidRDefault="00C14D3F" w:rsidP="006A61E0">
            <w:pPr>
              <w:snapToGrid w:val="0"/>
              <w:jc w:val="both"/>
            </w:pPr>
          </w:p>
        </w:tc>
      </w:tr>
      <w:tr w:rsidR="007F0F49" w:rsidRPr="007F0F49" w:rsidTr="00734082">
        <w:trPr>
          <w:jc w:val="center"/>
        </w:trPr>
        <w:tc>
          <w:tcPr>
            <w:tcW w:w="578" w:type="dxa"/>
            <w:tcBorders>
              <w:top w:val="single" w:sz="4" w:space="0" w:color="auto"/>
              <w:left w:val="single" w:sz="4" w:space="0" w:color="000000"/>
              <w:bottom w:val="single" w:sz="4" w:space="0" w:color="000000"/>
            </w:tcBorders>
          </w:tcPr>
          <w:p w:rsidR="00C14D3F" w:rsidRPr="007F0F49" w:rsidRDefault="00C14D3F" w:rsidP="00655A14">
            <w:pPr>
              <w:snapToGrid w:val="0"/>
              <w:jc w:val="center"/>
            </w:pPr>
            <w:r w:rsidRPr="007F0F49">
              <w:t>5.1.</w:t>
            </w:r>
          </w:p>
        </w:tc>
        <w:tc>
          <w:tcPr>
            <w:tcW w:w="1918" w:type="dxa"/>
            <w:vMerge/>
            <w:tcBorders>
              <w:left w:val="single" w:sz="4" w:space="0" w:color="000000"/>
            </w:tcBorders>
          </w:tcPr>
          <w:p w:rsidR="00C14D3F" w:rsidRPr="007F0F49" w:rsidRDefault="00C14D3F" w:rsidP="00655A14">
            <w:pPr>
              <w:snapToGrid w:val="0"/>
              <w:rPr>
                <w:b/>
                <w:bCs/>
              </w:rPr>
            </w:pPr>
          </w:p>
        </w:tc>
        <w:tc>
          <w:tcPr>
            <w:tcW w:w="3544" w:type="dxa"/>
            <w:tcBorders>
              <w:top w:val="single" w:sz="4" w:space="0" w:color="auto"/>
              <w:left w:val="single" w:sz="4" w:space="0" w:color="000000"/>
              <w:bottom w:val="single" w:sz="4" w:space="0" w:color="000000"/>
            </w:tcBorders>
          </w:tcPr>
          <w:p w:rsidR="00C14D3F" w:rsidRPr="007F0F49" w:rsidRDefault="00491EF0" w:rsidP="00655A14">
            <w:pPr>
              <w:snapToGrid w:val="0"/>
              <w:jc w:val="both"/>
              <w:rPr>
                <w:b/>
                <w:lang w:bidi="bg-BG"/>
              </w:rPr>
            </w:pPr>
            <w:r>
              <w:rPr>
                <w:b/>
                <w:lang w:bidi="bg-BG"/>
              </w:rPr>
              <w:t>Предлага се изменение на</w:t>
            </w:r>
            <w:r w:rsidR="00C14D3F" w:rsidRPr="007F0F49">
              <w:rPr>
                <w:b/>
                <w:lang w:bidi="bg-BG"/>
              </w:rPr>
              <w:t xml:space="preserve"> чл. 40, ал. 2</w:t>
            </w:r>
            <w:r>
              <w:rPr>
                <w:b/>
                <w:lang w:bidi="bg-BG"/>
              </w:rPr>
              <w:t xml:space="preserve">, като отпада текста </w:t>
            </w:r>
            <w:r w:rsidRPr="00491EF0">
              <w:rPr>
                <w:b/>
                <w:lang w:bidi="bg-BG"/>
              </w:rPr>
              <w:t>„</w:t>
            </w:r>
            <w:r w:rsidRPr="00491EF0">
              <w:rPr>
                <w:b/>
              </w:rPr>
              <w:t xml:space="preserve">допуска при широчина на </w:t>
            </w:r>
            <w:r w:rsidRPr="00491EF0">
              <w:rPr>
                <w:b/>
              </w:rPr>
              <w:lastRenderedPageBreak/>
              <w:t>тротоара най-малко 4,00 m“</w:t>
            </w:r>
            <w:r>
              <w:rPr>
                <w:b/>
              </w:rPr>
              <w:t xml:space="preserve"> </w:t>
            </w:r>
            <w:r>
              <w:rPr>
                <w:b/>
                <w:lang w:bidi="bg-BG"/>
              </w:rPr>
              <w:t>и става</w:t>
            </w:r>
            <w:r w:rsidR="00C14D3F" w:rsidRPr="007F0F49">
              <w:rPr>
                <w:b/>
                <w:lang w:bidi="bg-BG"/>
              </w:rPr>
              <w:t>:</w:t>
            </w:r>
          </w:p>
          <w:p w:rsidR="00C14D3F" w:rsidRPr="007F0F49" w:rsidRDefault="00C14D3F" w:rsidP="00655A14">
            <w:pPr>
              <w:snapToGrid w:val="0"/>
              <w:jc w:val="both"/>
              <w:rPr>
                <w:lang w:bidi="bg-BG"/>
              </w:rPr>
            </w:pPr>
            <w:r w:rsidRPr="007F0F49">
              <w:t>„</w:t>
            </w:r>
            <w:r w:rsidRPr="00DE30F7">
              <w:t>(2)</w:t>
            </w:r>
            <w:r w:rsidRPr="007F0F49">
              <w:rPr>
                <w:lang w:bidi="bg-BG"/>
              </w:rPr>
              <w:t xml:space="preserve"> Комбиниране на пешеходното и велосипедното движение се осъществява при ниска интензивност на пешеходното или велосипедното движение чрез:</w:t>
            </w:r>
          </w:p>
          <w:p w:rsidR="00C14D3F" w:rsidRPr="007F0F49" w:rsidRDefault="00C14D3F" w:rsidP="00655A14">
            <w:pPr>
              <w:snapToGrid w:val="0"/>
              <w:jc w:val="both"/>
              <w:rPr>
                <w:lang w:bidi="bg-BG"/>
              </w:rPr>
            </w:pPr>
            <w:r w:rsidRPr="007F0F49">
              <w:rPr>
                <w:lang w:bidi="bg-BG"/>
              </w:rPr>
              <w:t>1. Комбинирана алея за пешеходно и еднопосочно велосипедно движение без указано място за движение при осигуряване на широчина от мин. 2,5 м, свободна от препятствия съобразно фиг. 13 на приложение № 7</w:t>
            </w:r>
          </w:p>
          <w:p w:rsidR="00C14D3F" w:rsidRPr="007F0F49" w:rsidRDefault="00C14D3F" w:rsidP="00655A14">
            <w:pPr>
              <w:snapToGrid w:val="0"/>
              <w:jc w:val="both"/>
              <w:rPr>
                <w:lang w:bidi="bg-BG"/>
              </w:rPr>
            </w:pPr>
            <w:r w:rsidRPr="007F0F49">
              <w:rPr>
                <w:lang w:bidi="bg-BG"/>
              </w:rPr>
              <w:t>2. Комбинирана алея за пешеходно и еднопосочно велосипедно движение с указано място за движение при осигуряване на широчини от мин. 1,5 м за велосипедната част и мин. 1,8 м за пешеходната част, свободни от препятствия, съобразно фиг. 12 на приложение № 7.“</w:t>
            </w:r>
          </w:p>
        </w:tc>
        <w:tc>
          <w:tcPr>
            <w:tcW w:w="1409" w:type="dxa"/>
            <w:tcBorders>
              <w:top w:val="single" w:sz="4" w:space="0" w:color="auto"/>
              <w:left w:val="single" w:sz="4" w:space="0" w:color="000000"/>
              <w:bottom w:val="single" w:sz="4" w:space="0" w:color="000000"/>
            </w:tcBorders>
          </w:tcPr>
          <w:p w:rsidR="007C080E" w:rsidRPr="007F0F49" w:rsidRDefault="007C080E" w:rsidP="00F20B3E">
            <w:pPr>
              <w:jc w:val="both"/>
              <w:rPr>
                <w:b/>
              </w:rPr>
            </w:pPr>
            <w:r w:rsidRPr="007F0F49">
              <w:rPr>
                <w:rStyle w:val="Emphasis"/>
                <w:b w:val="0"/>
                <w:shd w:val="clear" w:color="auto" w:fill="FEFEFE"/>
              </w:rPr>
              <w:lastRenderedPageBreak/>
              <w:t>Приема се по принцип</w:t>
            </w:r>
          </w:p>
        </w:tc>
        <w:tc>
          <w:tcPr>
            <w:tcW w:w="4394" w:type="dxa"/>
            <w:tcBorders>
              <w:top w:val="single" w:sz="4" w:space="0" w:color="000000"/>
              <w:left w:val="single" w:sz="4" w:space="0" w:color="000000"/>
              <w:bottom w:val="single" w:sz="4" w:space="0" w:color="000000"/>
            </w:tcBorders>
          </w:tcPr>
          <w:p w:rsidR="00C14D3F" w:rsidRPr="007F0F49" w:rsidRDefault="00C14D3F" w:rsidP="00655A14">
            <w:pPr>
              <w:snapToGrid w:val="0"/>
              <w:jc w:val="both"/>
              <w:rPr>
                <w:lang w:bidi="bg-BG"/>
              </w:rPr>
            </w:pPr>
            <w:r w:rsidRPr="007F0F49">
              <w:rPr>
                <w:lang w:bidi="bg-BG"/>
              </w:rPr>
              <w:t xml:space="preserve">Двата вида комбиниране следва да са ясно разписани и да няма противоречие с фиг. 12 и 13 на приложение № 7 и чл. 61. Комбинирането с и без указан начин </w:t>
            </w:r>
            <w:r w:rsidRPr="007F0F49">
              <w:rPr>
                <w:lang w:bidi="bg-BG"/>
              </w:rPr>
              <w:lastRenderedPageBreak/>
              <w:t>на движение следва да се обозначи с два различни пътни знака, като вторият е предложен и се разглежда от МРГ на МРРБ за изменение на Наредба № 18 от 23 юли 2001 г. за сигнализация на пътищата с пътни знаци:</w:t>
            </w:r>
          </w:p>
          <w:p w:rsidR="00C14D3F" w:rsidRPr="007F0F49" w:rsidRDefault="00C14D3F" w:rsidP="00655A14">
            <w:pPr>
              <w:snapToGrid w:val="0"/>
              <w:jc w:val="both"/>
              <w:rPr>
                <w:lang w:bidi="bg-BG"/>
              </w:rPr>
            </w:pPr>
          </w:p>
          <w:p w:rsidR="00C14D3F" w:rsidRPr="007F0F49" w:rsidRDefault="00A618F1" w:rsidP="00400785">
            <w:pPr>
              <w:snapToGrid w:val="0"/>
              <w:jc w:val="center"/>
              <w:rPr>
                <w:lang w:bidi="bg-BG"/>
              </w:rPr>
            </w:pPr>
            <w:r w:rsidRPr="007F0F49">
              <w:rPr>
                <w:noProof/>
              </w:rPr>
              <w:drawing>
                <wp:inline distT="0" distB="0" distL="0" distR="0">
                  <wp:extent cx="2114550" cy="942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942975"/>
                          </a:xfrm>
                          <a:prstGeom prst="rect">
                            <a:avLst/>
                          </a:prstGeom>
                          <a:noFill/>
                        </pic:spPr>
                      </pic:pic>
                    </a:graphicData>
                  </a:graphic>
                </wp:inline>
              </w:drawing>
            </w:r>
          </w:p>
        </w:tc>
        <w:tc>
          <w:tcPr>
            <w:tcW w:w="3748" w:type="dxa"/>
            <w:tcBorders>
              <w:top w:val="single" w:sz="4" w:space="0" w:color="000000"/>
              <w:left w:val="single" w:sz="4" w:space="0" w:color="000000"/>
              <w:bottom w:val="single" w:sz="4" w:space="0" w:color="000000"/>
              <w:right w:val="single" w:sz="4" w:space="0" w:color="000000"/>
            </w:tcBorders>
          </w:tcPr>
          <w:p w:rsidR="00C14D3F" w:rsidRPr="007F0F49" w:rsidRDefault="002270CA" w:rsidP="00655A14">
            <w:pPr>
              <w:snapToGrid w:val="0"/>
              <w:jc w:val="both"/>
              <w:rPr>
                <w:bCs/>
              </w:rPr>
            </w:pPr>
            <w:r w:rsidRPr="007F0F49">
              <w:lastRenderedPageBreak/>
              <w:t xml:space="preserve">Ново предложение извън настоящия проект </w:t>
            </w:r>
            <w:r w:rsidRPr="007F0F49">
              <w:rPr>
                <w:bCs/>
              </w:rPr>
              <w:t xml:space="preserve">на </w:t>
            </w:r>
            <w:r w:rsidR="00723F9B" w:rsidRPr="007F0F49">
              <w:rPr>
                <w:bCs/>
              </w:rPr>
              <w:t>Н</w:t>
            </w:r>
            <w:r w:rsidR="003C659C" w:rsidRPr="007F0F49">
              <w:rPr>
                <w:bCs/>
              </w:rPr>
              <w:t>ИД</w:t>
            </w:r>
            <w:r w:rsidRPr="007F0F49">
              <w:rPr>
                <w:bCs/>
              </w:rPr>
              <w:t xml:space="preserve"> на Наредба № РД</w:t>
            </w:r>
            <w:r w:rsidR="00EF786D" w:rsidRPr="007F0F49">
              <w:rPr>
                <w:bCs/>
              </w:rPr>
              <w:t>-</w:t>
            </w:r>
            <w:r w:rsidRPr="007F0F49">
              <w:rPr>
                <w:bCs/>
              </w:rPr>
              <w:t>02-20-2 от 2017 г.</w:t>
            </w:r>
          </w:p>
          <w:p w:rsidR="00C45256" w:rsidRPr="007F0F49" w:rsidRDefault="00C45256" w:rsidP="00C45256">
            <w:pPr>
              <w:snapToGrid w:val="0"/>
              <w:jc w:val="both"/>
              <w:rPr>
                <w:bCs/>
              </w:rPr>
            </w:pPr>
            <w:r w:rsidRPr="007F0F49">
              <w:rPr>
                <w:bCs/>
              </w:rPr>
              <w:lastRenderedPageBreak/>
              <w:t>Според чл. 61 изискванията за велосипедните трасета се проектират при спазване на основни проектни параметри съгласно приложение № 7.</w:t>
            </w:r>
          </w:p>
          <w:p w:rsidR="00C45256" w:rsidRPr="007F0F49" w:rsidRDefault="00C45256" w:rsidP="00C45256">
            <w:pPr>
              <w:snapToGrid w:val="0"/>
              <w:jc w:val="both"/>
              <w:rPr>
                <w:bCs/>
              </w:rPr>
            </w:pPr>
            <w:r w:rsidRPr="007F0F49">
              <w:rPr>
                <w:bCs/>
              </w:rPr>
              <w:t xml:space="preserve">За </w:t>
            </w:r>
            <w:r w:rsidR="001E70EA" w:rsidRPr="007F0F49">
              <w:rPr>
                <w:rStyle w:val="Emphasis"/>
                <w:b w:val="0"/>
                <w:bCs w:val="0"/>
                <w:shd w:val="clear" w:color="auto" w:fill="FEFEFE"/>
              </w:rPr>
              <w:t>осигуряване на</w:t>
            </w:r>
            <w:r w:rsidR="001E70EA" w:rsidRPr="007F0F49">
              <w:rPr>
                <w:bCs/>
              </w:rPr>
              <w:t xml:space="preserve"> </w:t>
            </w:r>
            <w:r w:rsidRPr="007F0F49">
              <w:rPr>
                <w:bCs/>
              </w:rPr>
              <w:t xml:space="preserve">безопасност при </w:t>
            </w:r>
            <w:r w:rsidR="004C1F5C" w:rsidRPr="007F0F49">
              <w:rPr>
                <w:rStyle w:val="Emphasis"/>
                <w:b w:val="0"/>
                <w:shd w:val="clear" w:color="auto" w:fill="FEFEFE"/>
              </w:rPr>
              <w:t>комбиниране на</w:t>
            </w:r>
            <w:r w:rsidR="004C1F5C" w:rsidRPr="007F0F49">
              <w:rPr>
                <w:bCs/>
              </w:rPr>
              <w:t xml:space="preserve"> </w:t>
            </w:r>
            <w:r w:rsidRPr="007F0F49">
              <w:rPr>
                <w:bCs/>
              </w:rPr>
              <w:t xml:space="preserve">движението на пешеходци и велосипедисти широчината на алеята трябва да е най-малко 4 м. </w:t>
            </w:r>
          </w:p>
          <w:p w:rsidR="006C01EE" w:rsidRPr="007F0F49" w:rsidRDefault="006C01EE" w:rsidP="006C01EE">
            <w:pPr>
              <w:snapToGrid w:val="0"/>
              <w:jc w:val="both"/>
              <w:rPr>
                <w:rStyle w:val="Emphasis"/>
                <w:b w:val="0"/>
                <w:shd w:val="clear" w:color="auto" w:fill="FEFEFE"/>
              </w:rPr>
            </w:pPr>
            <w:r w:rsidRPr="007F0F49">
              <w:rPr>
                <w:rStyle w:val="Emphasis"/>
                <w:b w:val="0"/>
                <w:shd w:val="clear" w:color="auto" w:fill="FEFEFE"/>
              </w:rPr>
              <w:t>По предложението е извършена редакция, както следва:</w:t>
            </w:r>
          </w:p>
          <w:p w:rsidR="006D0E92" w:rsidRPr="007F0F49" w:rsidRDefault="006D0E92" w:rsidP="006D0E92">
            <w:pPr>
              <w:snapToGrid w:val="0"/>
              <w:jc w:val="both"/>
              <w:rPr>
                <w:rStyle w:val="Emphasis"/>
                <w:b w:val="0"/>
                <w:shd w:val="clear" w:color="auto" w:fill="FEFEFE"/>
              </w:rPr>
            </w:pPr>
            <w:r w:rsidRPr="007F0F49">
              <w:rPr>
                <w:rStyle w:val="Emphasis"/>
                <w:b w:val="0"/>
                <w:shd w:val="clear" w:color="auto" w:fill="FEFEFE"/>
              </w:rPr>
              <w:t>„(2) Комбиниране на пешеходното и велосипедното движение се допуска при широчина на тротоара най-малко 4,00 m и при ниска интензивност на пешеходното или велосипедното движение чрез:</w:t>
            </w:r>
          </w:p>
          <w:p w:rsidR="006D0E92" w:rsidRPr="007F0F49" w:rsidRDefault="006D0E92" w:rsidP="006D0E92">
            <w:pPr>
              <w:snapToGrid w:val="0"/>
              <w:jc w:val="both"/>
              <w:rPr>
                <w:rStyle w:val="Emphasis"/>
                <w:b w:val="0"/>
                <w:shd w:val="clear" w:color="auto" w:fill="FEFEFE"/>
              </w:rPr>
            </w:pPr>
            <w:r w:rsidRPr="007F0F49">
              <w:rPr>
                <w:rStyle w:val="Emphasis"/>
                <w:b w:val="0"/>
                <w:shd w:val="clear" w:color="auto" w:fill="FEFEFE"/>
              </w:rPr>
              <w:t>1. комбинирана алея за пешеходно и еднопосочно велосипедно движение с указано място за движение при осигуряване на широчини не по-малки от 1,50 m за велосипедната част и от 1,80 m</w:t>
            </w:r>
            <w:r w:rsidR="002718DF" w:rsidRPr="007F0F49">
              <w:rPr>
                <w:rStyle w:val="Emphasis"/>
                <w:b w:val="0"/>
                <w:shd w:val="clear" w:color="auto" w:fill="FEFEFE"/>
              </w:rPr>
              <w:t xml:space="preserve"> </w:t>
            </w:r>
            <w:r w:rsidRPr="007F0F49">
              <w:rPr>
                <w:rStyle w:val="Emphasis"/>
                <w:b w:val="0"/>
                <w:shd w:val="clear" w:color="auto" w:fill="FEFEFE"/>
              </w:rPr>
              <w:t xml:space="preserve">за пешеходната част, свободни от препятствия съгласно фигура 12 на приложение № 7, или по </w:t>
            </w:r>
            <w:r w:rsidRPr="007F0F49">
              <w:rPr>
                <w:rStyle w:val="Emphasis"/>
                <w:b w:val="0"/>
                <w:shd w:val="clear" w:color="auto" w:fill="FEFEFE"/>
              </w:rPr>
              <w:lastRenderedPageBreak/>
              <w:t>изключение за участъци с ограничена дължина</w:t>
            </w:r>
          </w:p>
          <w:p w:rsidR="006C01EE" w:rsidRPr="007F0F49" w:rsidRDefault="006D0E92" w:rsidP="006D0E92">
            <w:pPr>
              <w:snapToGrid w:val="0"/>
              <w:jc w:val="both"/>
              <w:rPr>
                <w:highlight w:val="cyan"/>
                <w:lang w:bidi="bg-BG"/>
              </w:rPr>
            </w:pPr>
            <w:r w:rsidRPr="007F0F49">
              <w:rPr>
                <w:rStyle w:val="Emphasis"/>
                <w:b w:val="0"/>
                <w:shd w:val="clear" w:color="auto" w:fill="FEFEFE"/>
              </w:rPr>
              <w:t>2. комбинирана алея за пешеходно и еднопосочно велосипедно движение без указано място за движение при осигуряване на широчина не по-малка от 2,50 m, свободна от препятствия съгласно фигура 13 на приложение № 7.“</w:t>
            </w:r>
          </w:p>
          <w:p w:rsidR="006C01EE" w:rsidRPr="007F0F49" w:rsidRDefault="006C01EE" w:rsidP="00C45256">
            <w:pPr>
              <w:snapToGrid w:val="0"/>
              <w:jc w:val="both"/>
              <w:rPr>
                <w:highlight w:val="cyan"/>
                <w:lang w:bidi="bg-BG"/>
              </w:rPr>
            </w:pPr>
          </w:p>
          <w:p w:rsidR="006C01EE" w:rsidRPr="007E2380" w:rsidRDefault="00F53613" w:rsidP="002C653E">
            <w:pPr>
              <w:snapToGrid w:val="0"/>
              <w:jc w:val="both"/>
              <w:rPr>
                <w:bCs/>
              </w:rPr>
            </w:pPr>
            <w:r w:rsidRPr="007F0F49">
              <w:rPr>
                <w:bCs/>
              </w:rPr>
              <w:t xml:space="preserve">Предложенията за пътен </w:t>
            </w:r>
            <w:r w:rsidR="002C653E">
              <w:rPr>
                <w:bCs/>
              </w:rPr>
              <w:t>знак за комбинирана алея е</w:t>
            </w:r>
            <w:r w:rsidRPr="007F0F49">
              <w:rPr>
                <w:bCs/>
              </w:rPr>
              <w:t xml:space="preserve"> разг</w:t>
            </w:r>
            <w:r w:rsidR="002C653E">
              <w:rPr>
                <w:bCs/>
              </w:rPr>
              <w:t>леждано</w:t>
            </w:r>
            <w:r w:rsidRPr="007F0F49">
              <w:rPr>
                <w:bCs/>
              </w:rPr>
              <w:t xml:space="preserve"> в МРГ, създадена със Заповед</w:t>
            </w:r>
            <w:r w:rsidR="006C2AF3" w:rsidRPr="007F0F49">
              <w:rPr>
                <w:bCs/>
              </w:rPr>
              <w:t xml:space="preserve"> </w:t>
            </w:r>
            <w:r w:rsidR="00291893" w:rsidRPr="007F0F49">
              <w:rPr>
                <w:bCs/>
              </w:rPr>
              <w:t xml:space="preserve">№ РД-02-14-512/03.06.2019 г. </w:t>
            </w:r>
            <w:r w:rsidRPr="007F0F49">
              <w:rPr>
                <w:bCs/>
              </w:rPr>
              <w:t>за изготвяне на проект за НИД на Наредба № 18 от 2001 г. за сигнализация на</w:t>
            </w:r>
            <w:r w:rsidR="002C653E">
              <w:rPr>
                <w:bCs/>
              </w:rPr>
              <w:t xml:space="preserve"> пътищата с пътни знаци и </w:t>
            </w:r>
            <w:r w:rsidRPr="007F0F49">
              <w:rPr>
                <w:bCs/>
              </w:rPr>
              <w:t xml:space="preserve">е взето </w:t>
            </w:r>
            <w:r w:rsidR="00A00540" w:rsidRPr="007F0F49">
              <w:rPr>
                <w:bCs/>
              </w:rPr>
              <w:t>решение</w:t>
            </w:r>
            <w:r w:rsidR="002C653E">
              <w:rPr>
                <w:bCs/>
              </w:rPr>
              <w:t xml:space="preserve"> за отхвърлянето му с</w:t>
            </w:r>
            <w:r w:rsidRPr="007F0F49">
              <w:rPr>
                <w:bCs/>
              </w:rPr>
              <w:t xml:space="preserve"> оглед взаимообвързаното прилагане на разпоредбите на наредбите.</w:t>
            </w:r>
          </w:p>
        </w:tc>
      </w:tr>
      <w:tr w:rsidR="007F0F49" w:rsidRPr="007F0F49" w:rsidTr="00734082">
        <w:trPr>
          <w:jc w:val="center"/>
        </w:trPr>
        <w:tc>
          <w:tcPr>
            <w:tcW w:w="578" w:type="dxa"/>
            <w:tcBorders>
              <w:top w:val="single" w:sz="4" w:space="0" w:color="auto"/>
              <w:left w:val="single" w:sz="4" w:space="0" w:color="000000"/>
              <w:bottom w:val="single" w:sz="4" w:space="0" w:color="000000"/>
            </w:tcBorders>
          </w:tcPr>
          <w:p w:rsidR="007C080E" w:rsidRPr="007F0F49" w:rsidRDefault="007C080E" w:rsidP="007C080E">
            <w:pPr>
              <w:snapToGrid w:val="0"/>
              <w:jc w:val="center"/>
            </w:pPr>
            <w:r w:rsidRPr="007F0F49">
              <w:lastRenderedPageBreak/>
              <w:t>5.2.</w:t>
            </w:r>
          </w:p>
        </w:tc>
        <w:tc>
          <w:tcPr>
            <w:tcW w:w="1918" w:type="dxa"/>
            <w:vMerge/>
            <w:tcBorders>
              <w:left w:val="single" w:sz="4" w:space="0" w:color="000000"/>
            </w:tcBorders>
          </w:tcPr>
          <w:p w:rsidR="007C080E" w:rsidRPr="007F0F49" w:rsidRDefault="007C080E" w:rsidP="007C080E">
            <w:pPr>
              <w:snapToGrid w:val="0"/>
              <w:rPr>
                <w:b/>
                <w:bCs/>
              </w:rPr>
            </w:pPr>
          </w:p>
        </w:tc>
        <w:tc>
          <w:tcPr>
            <w:tcW w:w="3544" w:type="dxa"/>
            <w:tcBorders>
              <w:top w:val="single" w:sz="4" w:space="0" w:color="auto"/>
              <w:left w:val="single" w:sz="4" w:space="0" w:color="000000"/>
              <w:bottom w:val="single" w:sz="4" w:space="0" w:color="000000"/>
            </w:tcBorders>
          </w:tcPr>
          <w:p w:rsidR="00491EF0" w:rsidRPr="007F0F49" w:rsidRDefault="00491EF0" w:rsidP="00491EF0">
            <w:pPr>
              <w:snapToGrid w:val="0"/>
              <w:jc w:val="both"/>
              <w:rPr>
                <w:b/>
                <w:lang w:bidi="bg-BG"/>
              </w:rPr>
            </w:pPr>
            <w:r>
              <w:rPr>
                <w:b/>
                <w:lang w:bidi="bg-BG"/>
              </w:rPr>
              <w:t>Предлага се изменение на</w:t>
            </w:r>
            <w:r w:rsidRPr="007F0F49">
              <w:rPr>
                <w:b/>
                <w:lang w:bidi="bg-BG"/>
              </w:rPr>
              <w:t xml:space="preserve"> </w:t>
            </w:r>
            <w:r w:rsidRPr="007F0F49">
              <w:rPr>
                <w:b/>
                <w:bCs/>
                <w:lang w:bidi="bg-BG"/>
              </w:rPr>
              <w:t>чл.</w:t>
            </w:r>
            <w:r>
              <w:rPr>
                <w:b/>
                <w:bCs/>
                <w:lang w:bidi="bg-BG"/>
              </w:rPr>
              <w:t xml:space="preserve"> 127</w:t>
            </w:r>
            <w:r>
              <w:rPr>
                <w:b/>
                <w:lang w:bidi="bg-BG"/>
              </w:rPr>
              <w:t xml:space="preserve">, като отпада текста </w:t>
            </w:r>
            <w:r w:rsidRPr="00491EF0">
              <w:rPr>
                <w:b/>
                <w:lang w:bidi="bg-BG"/>
              </w:rPr>
              <w:t>„</w:t>
            </w:r>
            <w:r w:rsidRPr="00491EF0">
              <w:rPr>
                <w:b/>
              </w:rPr>
              <w:t>бордюра“</w:t>
            </w:r>
            <w:r w:rsidRPr="00491EF0">
              <w:rPr>
                <w:b/>
                <w:lang w:bidi="bg-BG"/>
              </w:rPr>
              <w:t xml:space="preserve"> </w:t>
            </w:r>
            <w:r>
              <w:rPr>
                <w:b/>
                <w:lang w:bidi="bg-BG"/>
              </w:rPr>
              <w:t>и става</w:t>
            </w:r>
            <w:r w:rsidRPr="007F0F49">
              <w:rPr>
                <w:b/>
                <w:lang w:bidi="bg-BG"/>
              </w:rPr>
              <w:t>:</w:t>
            </w:r>
          </w:p>
          <w:p w:rsidR="007C080E" w:rsidRPr="007F0F49" w:rsidRDefault="007C080E" w:rsidP="007C080E">
            <w:pPr>
              <w:snapToGrid w:val="0"/>
              <w:jc w:val="both"/>
              <w:rPr>
                <w:lang w:bidi="bg-BG"/>
              </w:rPr>
            </w:pPr>
            <w:r w:rsidRPr="007F0F49">
              <w:rPr>
                <w:lang w:bidi="bg-BG"/>
              </w:rPr>
              <w:t>„</w:t>
            </w:r>
            <w:r w:rsidRPr="00DE30F7">
              <w:rPr>
                <w:lang w:bidi="bg-BG"/>
              </w:rPr>
              <w:t>(</w:t>
            </w:r>
            <w:r w:rsidRPr="007F0F49">
              <w:rPr>
                <w:lang w:bidi="bg-BG"/>
              </w:rPr>
              <w:t>1</w:t>
            </w:r>
            <w:r w:rsidRPr="00DE30F7">
              <w:rPr>
                <w:lang w:bidi="bg-BG"/>
              </w:rPr>
              <w:t>)</w:t>
            </w:r>
            <w:r w:rsidRPr="007F0F49">
              <w:rPr>
                <w:lang w:bidi="bg-BG"/>
              </w:rPr>
              <w:t xml:space="preserve"> При пресичане на уличното платно от велосипедни и пешеходни трасета се предвижда снижаване на </w:t>
            </w:r>
            <w:r w:rsidRPr="007F0F49">
              <w:rPr>
                <w:b/>
                <w:bCs/>
                <w:lang w:bidi="bg-BG"/>
              </w:rPr>
              <w:lastRenderedPageBreak/>
              <w:t xml:space="preserve">нивата </w:t>
            </w:r>
            <w:r w:rsidRPr="007F0F49">
              <w:rPr>
                <w:lang w:bidi="bg-BG"/>
              </w:rPr>
              <w:t>съгласно приложение № 31.</w:t>
            </w:r>
          </w:p>
          <w:p w:rsidR="007C080E" w:rsidRPr="007F0F49" w:rsidRDefault="007C080E" w:rsidP="007C080E">
            <w:pPr>
              <w:snapToGrid w:val="0"/>
              <w:jc w:val="both"/>
              <w:rPr>
                <w:lang w:bidi="bg-BG"/>
              </w:rPr>
            </w:pPr>
            <w:r w:rsidRPr="00DE30F7">
              <w:rPr>
                <w:lang w:bidi="bg-BG"/>
              </w:rPr>
              <w:t>(</w:t>
            </w:r>
            <w:r w:rsidRPr="007F0F49">
              <w:rPr>
                <w:lang w:bidi="bg-BG"/>
              </w:rPr>
              <w:t>2</w:t>
            </w:r>
            <w:r w:rsidRPr="00DE30F7">
              <w:rPr>
                <w:lang w:bidi="bg-BG"/>
              </w:rPr>
              <w:t>)</w:t>
            </w:r>
            <w:r w:rsidRPr="007F0F49">
              <w:rPr>
                <w:lang w:bidi="bg-BG"/>
              </w:rPr>
              <w:t xml:space="preserve"> Преходът на нивата между пешеходното трасе и улицата се осъществява съгласно изискванията на Наредба № РД-02-20-2 от 26.01.2021 г.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w:t>
            </w:r>
          </w:p>
          <w:p w:rsidR="007C080E" w:rsidRPr="007F0F49" w:rsidRDefault="007C080E" w:rsidP="007C080E">
            <w:pPr>
              <w:snapToGrid w:val="0"/>
              <w:jc w:val="both"/>
              <w:rPr>
                <w:lang w:bidi="bg-BG"/>
              </w:rPr>
            </w:pPr>
            <w:r w:rsidRPr="00DE30F7">
              <w:rPr>
                <w:lang w:bidi="bg-BG"/>
              </w:rPr>
              <w:t>(</w:t>
            </w:r>
            <w:r w:rsidRPr="007F0F49">
              <w:rPr>
                <w:lang w:bidi="bg-BG"/>
              </w:rPr>
              <w:t>3</w:t>
            </w:r>
            <w:r w:rsidRPr="00DE30F7">
              <w:rPr>
                <w:lang w:bidi="bg-BG"/>
              </w:rPr>
              <w:t xml:space="preserve">) </w:t>
            </w:r>
            <w:r w:rsidRPr="007F0F49">
              <w:rPr>
                <w:lang w:bidi="bg-BG"/>
              </w:rPr>
              <w:t>Преходът на нива между</w:t>
            </w:r>
            <w:r w:rsidRPr="00DE30F7">
              <w:rPr>
                <w:lang w:bidi="bg-BG"/>
              </w:rPr>
              <w:t xml:space="preserve"> </w:t>
            </w:r>
            <w:r w:rsidRPr="007F0F49">
              <w:rPr>
                <w:lang w:bidi="bg-BG"/>
              </w:rPr>
              <w:t>велосипедна алея и улицата се осъществява безшевно (без бордюр) при наличие на еднакви пътни покрития или бордюр с хоризонтална</w:t>
            </w:r>
            <w:r w:rsidRPr="00DE30F7">
              <w:rPr>
                <w:lang w:bidi="bg-BG"/>
              </w:rPr>
              <w:t xml:space="preserve"> </w:t>
            </w:r>
            <w:r w:rsidRPr="007F0F49">
              <w:rPr>
                <w:lang w:bidi="bg-BG"/>
              </w:rPr>
              <w:t>горна</w:t>
            </w:r>
            <w:r w:rsidRPr="00DE30F7">
              <w:rPr>
                <w:lang w:bidi="bg-BG"/>
              </w:rPr>
              <w:t xml:space="preserve"> </w:t>
            </w:r>
            <w:r w:rsidRPr="007F0F49">
              <w:rPr>
                <w:lang w:bidi="bg-BG"/>
              </w:rPr>
              <w:t>повърхност без разлика в</w:t>
            </w:r>
            <w:r w:rsidRPr="00DE30F7">
              <w:rPr>
                <w:lang w:bidi="bg-BG"/>
              </w:rPr>
              <w:t xml:space="preserve"> </w:t>
            </w:r>
            <w:r w:rsidRPr="007F0F49">
              <w:rPr>
                <w:lang w:bidi="bg-BG"/>
              </w:rPr>
              <w:t>нивата между различните настилки.</w:t>
            </w:r>
          </w:p>
          <w:p w:rsidR="007C080E" w:rsidRPr="007F0F49" w:rsidRDefault="007C080E" w:rsidP="007C080E">
            <w:pPr>
              <w:snapToGrid w:val="0"/>
              <w:jc w:val="both"/>
              <w:rPr>
                <w:lang w:bidi="bg-BG"/>
              </w:rPr>
            </w:pPr>
            <w:r w:rsidRPr="007F0F49">
              <w:rPr>
                <w:lang w:bidi="bg-BG"/>
              </w:rPr>
              <w:t>(4) Пешеходните</w:t>
            </w:r>
            <w:r w:rsidRPr="00DE30F7">
              <w:rPr>
                <w:lang w:bidi="bg-BG"/>
              </w:rPr>
              <w:t xml:space="preserve"> </w:t>
            </w:r>
            <w:r w:rsidRPr="007F0F49">
              <w:rPr>
                <w:lang w:bidi="bg-BG"/>
              </w:rPr>
              <w:t>и велосипедните трасета могат да преминат през кръстовища</w:t>
            </w:r>
            <w:r w:rsidRPr="00DE30F7">
              <w:rPr>
                <w:lang w:bidi="bg-BG"/>
              </w:rPr>
              <w:t xml:space="preserve"> </w:t>
            </w:r>
            <w:r w:rsidRPr="007F0F49">
              <w:rPr>
                <w:lang w:bidi="bg-BG"/>
              </w:rPr>
              <w:t>с</w:t>
            </w:r>
            <w:r w:rsidRPr="00DE30F7">
              <w:rPr>
                <w:lang w:bidi="bg-BG"/>
              </w:rPr>
              <w:t xml:space="preserve"> </w:t>
            </w:r>
            <w:r w:rsidRPr="007F0F49">
              <w:rPr>
                <w:lang w:bidi="bg-BG"/>
              </w:rPr>
              <w:t>второстепенни</w:t>
            </w:r>
            <w:r w:rsidRPr="00DE30F7">
              <w:rPr>
                <w:lang w:bidi="bg-BG"/>
              </w:rPr>
              <w:t xml:space="preserve"> </w:t>
            </w:r>
            <w:r w:rsidRPr="007F0F49">
              <w:rPr>
                <w:lang w:bidi="bg-BG"/>
              </w:rPr>
              <w:t>улици, запазвайки своето ниво и/или настилка в случаите на фиг.</w:t>
            </w:r>
            <w:r w:rsidRPr="00DE30F7">
              <w:rPr>
                <w:lang w:bidi="bg-BG"/>
              </w:rPr>
              <w:t xml:space="preserve"> </w:t>
            </w:r>
            <w:r w:rsidRPr="007F0F49">
              <w:rPr>
                <w:lang w:bidi="bg-BG"/>
              </w:rPr>
              <w:t>1 и фиг.</w:t>
            </w:r>
            <w:r w:rsidRPr="00DE30F7">
              <w:rPr>
                <w:lang w:bidi="bg-BG"/>
              </w:rPr>
              <w:t xml:space="preserve"> </w:t>
            </w:r>
            <w:r w:rsidRPr="007F0F49">
              <w:rPr>
                <w:lang w:bidi="bg-BG"/>
              </w:rPr>
              <w:t>2 от приложение № 22.“</w:t>
            </w:r>
          </w:p>
        </w:tc>
        <w:tc>
          <w:tcPr>
            <w:tcW w:w="1409" w:type="dxa"/>
            <w:tcBorders>
              <w:top w:val="single" w:sz="4" w:space="0" w:color="auto"/>
              <w:left w:val="single" w:sz="4" w:space="0" w:color="000000"/>
              <w:bottom w:val="single" w:sz="4" w:space="0" w:color="000000"/>
            </w:tcBorders>
          </w:tcPr>
          <w:p w:rsidR="007C080E" w:rsidRPr="007F0F49" w:rsidRDefault="007C080E" w:rsidP="007C080E">
            <w:pPr>
              <w:snapToGrid w:val="0"/>
              <w:jc w:val="both"/>
              <w:rPr>
                <w:b/>
              </w:rPr>
            </w:pPr>
            <w:r w:rsidRPr="007F0F49">
              <w:rPr>
                <w:rStyle w:val="Emphasis"/>
                <w:b w:val="0"/>
                <w:shd w:val="clear" w:color="auto" w:fill="FEFEFE"/>
              </w:rPr>
              <w:lastRenderedPageBreak/>
              <w:t>Приема се по принцип</w:t>
            </w:r>
          </w:p>
        </w:tc>
        <w:tc>
          <w:tcPr>
            <w:tcW w:w="4394" w:type="dxa"/>
            <w:tcBorders>
              <w:top w:val="single" w:sz="4" w:space="0" w:color="000000"/>
              <w:left w:val="single" w:sz="4" w:space="0" w:color="000000"/>
              <w:bottom w:val="single" w:sz="4" w:space="0" w:color="000000"/>
            </w:tcBorders>
          </w:tcPr>
          <w:p w:rsidR="007C080E" w:rsidRPr="007F0F49" w:rsidRDefault="007C080E" w:rsidP="007C080E">
            <w:pPr>
              <w:snapToGrid w:val="0"/>
              <w:jc w:val="both"/>
              <w:rPr>
                <w:lang w:bidi="bg-BG"/>
              </w:rPr>
            </w:pPr>
            <w:r w:rsidRPr="007F0F49">
              <w:rPr>
                <w:lang w:bidi="bg-BG"/>
              </w:rPr>
              <w:t xml:space="preserve">По линията на движението на пешеходци и велосипедисти не може да има прагове и скосени бордюри при велосипедните алеи. За по-голяма яснота и еднозначност, е от голямо значение изрично да бъдат записани тези изисквания. Особено важно е това за велосипедните трасета и безопасността </w:t>
            </w:r>
            <w:r w:rsidRPr="007F0F49">
              <w:rPr>
                <w:lang w:bidi="bg-BG"/>
              </w:rPr>
              <w:lastRenderedPageBreak/>
              <w:t>на велосипедисти и водачи на ИЕПС, тъй като често тези скосявания са разположени в кривата на завоя и се явяват косо разположение на траекторията на движение. Такива инциденти има вече на новата велосипедна алея на бул. Тодор Каблешков в София.</w:t>
            </w:r>
          </w:p>
          <w:p w:rsidR="007C080E" w:rsidRPr="007F0F49" w:rsidRDefault="007C080E" w:rsidP="007C080E">
            <w:pPr>
              <w:snapToGrid w:val="0"/>
              <w:jc w:val="both"/>
              <w:rPr>
                <w:lang w:bidi="bg-BG"/>
              </w:rPr>
            </w:pPr>
            <w:r w:rsidRPr="007F0F49">
              <w:rPr>
                <w:lang w:bidi="bg-BG"/>
              </w:rPr>
              <w:t>Същевременно рядко се използват безшевни преходи на настилките, каквито трябва да са приоритет за безопасна и комфортна инфраструктура:</w:t>
            </w:r>
          </w:p>
          <w:p w:rsidR="007C080E" w:rsidRPr="007F0F49" w:rsidRDefault="007C080E" w:rsidP="007C080E">
            <w:pPr>
              <w:snapToGrid w:val="0"/>
              <w:jc w:val="both"/>
              <w:rPr>
                <w:lang w:bidi="bg-BG"/>
              </w:rPr>
            </w:pPr>
          </w:p>
          <w:p w:rsidR="007C080E" w:rsidRPr="007F0F49" w:rsidRDefault="007C080E" w:rsidP="007C080E">
            <w:pPr>
              <w:snapToGrid w:val="0"/>
              <w:jc w:val="both"/>
              <w:rPr>
                <w:lang w:bidi="bg-BG"/>
              </w:rPr>
            </w:pPr>
            <w:r w:rsidRPr="007F0F49">
              <w:rPr>
                <w:noProof/>
              </w:rPr>
              <w:lastRenderedPageBreak/>
              <w:drawing>
                <wp:inline distT="0" distB="0" distL="0" distR="0" wp14:anchorId="141961FE" wp14:editId="2CD0FB82">
                  <wp:extent cx="2618740" cy="40951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8740" cy="4095115"/>
                          </a:xfrm>
                          <a:prstGeom prst="rect">
                            <a:avLst/>
                          </a:prstGeom>
                          <a:noFill/>
                        </pic:spPr>
                      </pic:pic>
                    </a:graphicData>
                  </a:graphic>
                </wp:inline>
              </w:drawing>
            </w:r>
          </w:p>
        </w:tc>
        <w:tc>
          <w:tcPr>
            <w:tcW w:w="3748" w:type="dxa"/>
            <w:tcBorders>
              <w:top w:val="single" w:sz="4" w:space="0" w:color="000000"/>
              <w:left w:val="single" w:sz="4" w:space="0" w:color="000000"/>
              <w:bottom w:val="single" w:sz="4" w:space="0" w:color="000000"/>
              <w:right w:val="single" w:sz="4" w:space="0" w:color="000000"/>
            </w:tcBorders>
          </w:tcPr>
          <w:p w:rsidR="007C080E" w:rsidRPr="007F0F49" w:rsidRDefault="007C080E" w:rsidP="007C080E">
            <w:pPr>
              <w:snapToGrid w:val="0"/>
              <w:jc w:val="both"/>
              <w:rPr>
                <w:bCs/>
              </w:rPr>
            </w:pPr>
            <w:r w:rsidRPr="007F0F49">
              <w:lastRenderedPageBreak/>
              <w:t xml:space="preserve">Ново предложение извън настоящия проект </w:t>
            </w:r>
            <w:r w:rsidRPr="007F0F49">
              <w:rPr>
                <w:bCs/>
              </w:rPr>
              <w:t>на НИД на Наредба № РД-02-20-2 от 2017 г.</w:t>
            </w:r>
          </w:p>
          <w:p w:rsidR="007C080E" w:rsidRPr="007F0F49" w:rsidRDefault="007C080E" w:rsidP="007C080E">
            <w:pPr>
              <w:snapToGrid w:val="0"/>
              <w:jc w:val="both"/>
              <w:rPr>
                <w:highlight w:val="yellow"/>
                <w:lang w:bidi="bg-BG"/>
              </w:rPr>
            </w:pPr>
          </w:p>
          <w:p w:rsidR="00F26C7D" w:rsidRPr="007F0F49" w:rsidRDefault="007C080E" w:rsidP="007C080E">
            <w:pPr>
              <w:snapToGrid w:val="0"/>
              <w:jc w:val="both"/>
              <w:rPr>
                <w:rStyle w:val="Emphasis"/>
                <w:b w:val="0"/>
                <w:shd w:val="clear" w:color="auto" w:fill="FEFEFE"/>
              </w:rPr>
            </w:pPr>
            <w:r w:rsidRPr="007F0F49">
              <w:rPr>
                <w:lang w:bidi="bg-BG"/>
              </w:rPr>
              <w:t xml:space="preserve">В Наредба № РД-02-20-2 от 2021 г. за определяне на изискванията за достъпност и универсален дизайн на елементите на достъпната среда </w:t>
            </w:r>
            <w:r w:rsidRPr="007F0F49">
              <w:rPr>
                <w:lang w:bidi="bg-BG"/>
              </w:rPr>
              <w:lastRenderedPageBreak/>
              <w:t>в урбанизираната територия и на сградите и съоръженията са определени изисквания към достъпната среда в урбанизираната територия и нейните елементи</w:t>
            </w:r>
            <w:r w:rsidRPr="00DE30F7">
              <w:rPr>
                <w:lang w:bidi="bg-BG"/>
              </w:rPr>
              <w:t>.</w:t>
            </w:r>
            <w:r w:rsidR="00F26C7D" w:rsidRPr="007F0F49">
              <w:rPr>
                <w:lang w:bidi="bg-BG"/>
              </w:rPr>
              <w:t xml:space="preserve"> </w:t>
            </w:r>
            <w:r w:rsidR="00E57723" w:rsidRPr="007F0F49">
              <w:rPr>
                <w:rStyle w:val="Emphasis"/>
                <w:b w:val="0"/>
                <w:shd w:val="clear" w:color="auto" w:fill="FEFEFE"/>
              </w:rPr>
              <w:t>В чл. 6, ал. 3, чл.</w:t>
            </w:r>
            <w:r w:rsidR="002718DF" w:rsidRPr="007F0F49">
              <w:rPr>
                <w:rStyle w:val="Emphasis"/>
                <w:b w:val="0"/>
                <w:shd w:val="clear" w:color="auto" w:fill="FEFEFE"/>
              </w:rPr>
              <w:t xml:space="preserve"> </w:t>
            </w:r>
            <w:r w:rsidR="00E57723" w:rsidRPr="007F0F49">
              <w:rPr>
                <w:rStyle w:val="Emphasis"/>
                <w:b w:val="0"/>
                <w:shd w:val="clear" w:color="auto" w:fill="FEFEFE"/>
              </w:rPr>
              <w:t>13, ал.</w:t>
            </w:r>
            <w:r w:rsidR="002718DF" w:rsidRPr="007F0F49">
              <w:rPr>
                <w:rStyle w:val="Emphasis"/>
                <w:b w:val="0"/>
                <w:shd w:val="clear" w:color="auto" w:fill="FEFEFE"/>
              </w:rPr>
              <w:t xml:space="preserve"> </w:t>
            </w:r>
            <w:r w:rsidR="00E57723" w:rsidRPr="007F0F49">
              <w:rPr>
                <w:rStyle w:val="Emphasis"/>
                <w:b w:val="0"/>
                <w:shd w:val="clear" w:color="auto" w:fill="FEFEFE"/>
              </w:rPr>
              <w:t>2</w:t>
            </w:r>
            <w:r w:rsidR="00D010CD" w:rsidRPr="007F0F49">
              <w:rPr>
                <w:rStyle w:val="Emphasis"/>
                <w:b w:val="0"/>
                <w:shd w:val="clear" w:color="auto" w:fill="FEFEFE"/>
              </w:rPr>
              <w:t>, чл. 14, ал. 4</w:t>
            </w:r>
            <w:r w:rsidR="002718DF" w:rsidRPr="007F0F49">
              <w:rPr>
                <w:rStyle w:val="Emphasis"/>
                <w:b w:val="0"/>
                <w:shd w:val="clear" w:color="auto" w:fill="FEFEFE"/>
              </w:rPr>
              <w:t xml:space="preserve"> и </w:t>
            </w:r>
            <w:r w:rsidR="00D010CD" w:rsidRPr="007F0F49">
              <w:rPr>
                <w:rStyle w:val="Emphasis"/>
                <w:b w:val="0"/>
                <w:shd w:val="clear" w:color="auto" w:fill="FEFEFE"/>
              </w:rPr>
              <w:t>чл. 26, ал. 2</w:t>
            </w:r>
            <w:r w:rsidR="002718DF" w:rsidRPr="007F0F49">
              <w:rPr>
                <w:rStyle w:val="Emphasis"/>
                <w:b w:val="0"/>
                <w:shd w:val="clear" w:color="auto" w:fill="FEFEFE"/>
              </w:rPr>
              <w:t xml:space="preserve"> от наредбата е реферирано към </w:t>
            </w:r>
            <w:r w:rsidR="002718DF" w:rsidRPr="007F0F49">
              <w:rPr>
                <w:rStyle w:val="Emphasis"/>
                <w:b w:val="0"/>
                <w:bCs w:val="0"/>
                <w:shd w:val="clear" w:color="auto" w:fill="FEFEFE"/>
              </w:rPr>
              <w:t xml:space="preserve">Наредба № РД-02-20-2 от 2017 г. с оглед взаимната им </w:t>
            </w:r>
            <w:r w:rsidR="002718DF" w:rsidRPr="007F0F49">
              <w:rPr>
                <w:rStyle w:val="Emphasis"/>
                <w:b w:val="0"/>
                <w:shd w:val="clear" w:color="auto" w:fill="FEFEFE"/>
              </w:rPr>
              <w:t xml:space="preserve">обвързаност. </w:t>
            </w:r>
            <w:r w:rsidR="00F26C7D" w:rsidRPr="007F0F49">
              <w:rPr>
                <w:rStyle w:val="Emphasis"/>
                <w:b w:val="0"/>
                <w:shd w:val="clear" w:color="auto" w:fill="FEFEFE"/>
              </w:rPr>
              <w:t>В чл. 14</w:t>
            </w:r>
            <w:r w:rsidR="004A6B86" w:rsidRPr="007F0F49">
              <w:rPr>
                <w:rStyle w:val="Emphasis"/>
                <w:b w:val="0"/>
                <w:shd w:val="clear" w:color="auto" w:fill="FEFEFE"/>
              </w:rPr>
              <w:t xml:space="preserve"> – </w:t>
            </w:r>
            <w:r w:rsidR="00A229BC" w:rsidRPr="007F0F49">
              <w:rPr>
                <w:rStyle w:val="Emphasis"/>
                <w:b w:val="0"/>
                <w:shd w:val="clear" w:color="auto" w:fill="FEFEFE"/>
              </w:rPr>
              <w:t>1</w:t>
            </w:r>
            <w:r w:rsidR="004A6B86" w:rsidRPr="007F0F49">
              <w:rPr>
                <w:rStyle w:val="Emphasis"/>
                <w:b w:val="0"/>
                <w:shd w:val="clear" w:color="auto" w:fill="FEFEFE"/>
              </w:rPr>
              <w:t>6, вкл. фигури</w:t>
            </w:r>
            <w:r w:rsidR="00A229BC" w:rsidRPr="007F0F49">
              <w:rPr>
                <w:rStyle w:val="Emphasis"/>
                <w:b w:val="0"/>
                <w:shd w:val="clear" w:color="auto" w:fill="FEFEFE"/>
              </w:rPr>
              <w:t xml:space="preserve"> </w:t>
            </w:r>
            <w:r w:rsidR="004A6B86" w:rsidRPr="007F0F49">
              <w:rPr>
                <w:rStyle w:val="Emphasis"/>
                <w:b w:val="0"/>
                <w:shd w:val="clear" w:color="auto" w:fill="FEFEFE"/>
              </w:rPr>
              <w:t>13</w:t>
            </w:r>
            <w:r w:rsidR="0085103D" w:rsidRPr="007F0F49">
              <w:rPr>
                <w:rStyle w:val="Emphasis"/>
                <w:b w:val="0"/>
                <w:shd w:val="clear" w:color="auto" w:fill="FEFEFE"/>
              </w:rPr>
              <w:t xml:space="preserve"> – </w:t>
            </w:r>
            <w:r w:rsidR="00DA450F" w:rsidRPr="007F0F49">
              <w:rPr>
                <w:rStyle w:val="Emphasis"/>
                <w:b w:val="0"/>
                <w:shd w:val="clear" w:color="auto" w:fill="FEFEFE"/>
              </w:rPr>
              <w:t>18</w:t>
            </w:r>
            <w:r w:rsidR="004A6B86" w:rsidRPr="007F0F49">
              <w:rPr>
                <w:rStyle w:val="Emphasis"/>
                <w:b w:val="0"/>
                <w:shd w:val="clear" w:color="auto" w:fill="FEFEFE"/>
              </w:rPr>
              <w:t xml:space="preserve"> </w:t>
            </w:r>
            <w:r w:rsidR="00F26C7D" w:rsidRPr="007F0F49">
              <w:rPr>
                <w:rStyle w:val="Emphasis"/>
                <w:b w:val="0"/>
                <w:shd w:val="clear" w:color="auto" w:fill="FEFEFE"/>
              </w:rPr>
              <w:t xml:space="preserve">от наредбата </w:t>
            </w:r>
            <w:r w:rsidR="002718DF" w:rsidRPr="007F0F49">
              <w:rPr>
                <w:rStyle w:val="Emphasis"/>
                <w:b w:val="0"/>
                <w:shd w:val="clear" w:color="auto" w:fill="FEFEFE"/>
              </w:rPr>
              <w:t xml:space="preserve">за достъпната среда </w:t>
            </w:r>
            <w:r w:rsidR="00F26C7D" w:rsidRPr="007F0F49">
              <w:rPr>
                <w:rStyle w:val="Emphasis"/>
                <w:b w:val="0"/>
                <w:shd w:val="clear" w:color="auto" w:fill="FEFEFE"/>
              </w:rPr>
              <w:t>подробно е разписано как се осъществява скосяването/</w:t>
            </w:r>
            <w:r w:rsidR="00A229BC" w:rsidRPr="007F0F49">
              <w:rPr>
                <w:rStyle w:val="Emphasis"/>
                <w:b w:val="0"/>
                <w:shd w:val="clear" w:color="auto" w:fill="FEFEFE"/>
              </w:rPr>
              <w:t xml:space="preserve"> </w:t>
            </w:r>
            <w:r w:rsidR="00F26C7D" w:rsidRPr="007F0F49">
              <w:rPr>
                <w:rStyle w:val="Emphasis"/>
                <w:b w:val="0"/>
                <w:shd w:val="clear" w:color="auto" w:fill="FEFEFE"/>
              </w:rPr>
              <w:t>преходът от тротоара към пътното платно за създаване на достъпни маршрути.</w:t>
            </w:r>
            <w:r w:rsidR="00E57723" w:rsidRPr="007F0F49">
              <w:rPr>
                <w:rStyle w:val="Emphasis"/>
                <w:b w:val="0"/>
                <w:shd w:val="clear" w:color="auto" w:fill="FEFEFE"/>
              </w:rPr>
              <w:t xml:space="preserve"> </w:t>
            </w:r>
          </w:p>
          <w:p w:rsidR="00F20B3E" w:rsidRPr="007F0F49" w:rsidRDefault="00F20B3E" w:rsidP="007C080E">
            <w:pPr>
              <w:snapToGrid w:val="0"/>
              <w:jc w:val="both"/>
              <w:rPr>
                <w:highlight w:val="cyan"/>
                <w:lang w:bidi="bg-BG"/>
              </w:rPr>
            </w:pPr>
          </w:p>
          <w:p w:rsidR="00527F47" w:rsidRPr="007F0F49" w:rsidRDefault="00527F47" w:rsidP="00527F47">
            <w:pPr>
              <w:snapToGrid w:val="0"/>
              <w:jc w:val="both"/>
              <w:rPr>
                <w:rStyle w:val="Emphasis"/>
                <w:b w:val="0"/>
                <w:shd w:val="clear" w:color="auto" w:fill="FEFEFE"/>
              </w:rPr>
            </w:pPr>
            <w:r w:rsidRPr="007F0F49">
              <w:rPr>
                <w:rStyle w:val="Emphasis"/>
                <w:b w:val="0"/>
                <w:shd w:val="clear" w:color="auto" w:fill="FEFEFE"/>
              </w:rPr>
              <w:t>По предложението е извършена редакция, както следва:</w:t>
            </w:r>
          </w:p>
          <w:p w:rsidR="00390DFC" w:rsidRPr="007F0F49" w:rsidRDefault="00390DFC" w:rsidP="00390DFC">
            <w:pPr>
              <w:snapToGrid w:val="0"/>
              <w:jc w:val="both"/>
              <w:rPr>
                <w:rStyle w:val="Emphasis"/>
                <w:b w:val="0"/>
                <w:shd w:val="clear" w:color="auto" w:fill="FEFEFE"/>
              </w:rPr>
            </w:pPr>
            <w:r w:rsidRPr="007F0F49">
              <w:rPr>
                <w:rStyle w:val="Emphasis"/>
                <w:b w:val="0"/>
                <w:shd w:val="clear" w:color="auto" w:fill="FEFEFE"/>
              </w:rPr>
              <w:t>„Чл. 127 (1) При пресичане на уличното платно от велосипедни и пешеходни трасета се предвижда понижаване на бордюра съгласно приложения № 22 и 31.</w:t>
            </w:r>
          </w:p>
          <w:p w:rsidR="00390DFC" w:rsidRPr="007F0F49" w:rsidRDefault="00390DFC" w:rsidP="00053BB6">
            <w:pPr>
              <w:snapToGrid w:val="0"/>
              <w:jc w:val="both"/>
              <w:rPr>
                <w:rStyle w:val="Emphasis"/>
                <w:b w:val="0"/>
                <w:shd w:val="clear" w:color="auto" w:fill="FEFEFE"/>
              </w:rPr>
            </w:pPr>
            <w:r w:rsidRPr="007F0F49">
              <w:rPr>
                <w:rStyle w:val="Emphasis"/>
                <w:b w:val="0"/>
                <w:shd w:val="clear" w:color="auto" w:fill="FEFEFE"/>
              </w:rPr>
              <w:t xml:space="preserve">(2) </w:t>
            </w:r>
            <w:r w:rsidR="00053BB6" w:rsidRPr="007F0F49">
              <w:rPr>
                <w:rStyle w:val="Emphasis"/>
                <w:b w:val="0"/>
                <w:shd w:val="clear" w:color="auto" w:fill="FEFEFE"/>
              </w:rPr>
              <w:t xml:space="preserve">Освен в случаите по ал. 1, пресичане на уличното платно от велосипедни и пешеходни трасета може да се </w:t>
            </w:r>
            <w:r w:rsidRPr="007F0F49">
              <w:rPr>
                <w:rStyle w:val="Emphasis"/>
                <w:b w:val="0"/>
                <w:shd w:val="clear" w:color="auto" w:fill="FEFEFE"/>
              </w:rPr>
              <w:t xml:space="preserve">осъществява </w:t>
            </w:r>
            <w:r w:rsidR="00053BB6" w:rsidRPr="007F0F49">
              <w:rPr>
                <w:rStyle w:val="Emphasis"/>
                <w:b w:val="0"/>
                <w:shd w:val="clear" w:color="auto" w:fill="FEFEFE"/>
              </w:rPr>
              <w:t xml:space="preserve">и </w:t>
            </w:r>
            <w:r w:rsidRPr="007F0F49">
              <w:rPr>
                <w:rStyle w:val="Emphasis"/>
                <w:b w:val="0"/>
                <w:shd w:val="clear" w:color="auto" w:fill="FEFEFE"/>
              </w:rPr>
              <w:lastRenderedPageBreak/>
              <w:t>съгласно изискванията на Наредба № РД-02-20-2 от 2021 г.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w:t>
            </w:r>
          </w:p>
          <w:p w:rsidR="00517DC5" w:rsidRPr="007F0F49" w:rsidRDefault="00517DC5" w:rsidP="00053BB6">
            <w:pPr>
              <w:snapToGrid w:val="0"/>
              <w:jc w:val="both"/>
              <w:rPr>
                <w:lang w:bidi="bg-BG"/>
              </w:rPr>
            </w:pPr>
          </w:p>
        </w:tc>
      </w:tr>
      <w:tr w:rsidR="007F0F49" w:rsidRPr="007F0F49" w:rsidTr="00734082">
        <w:trPr>
          <w:jc w:val="center"/>
        </w:trPr>
        <w:tc>
          <w:tcPr>
            <w:tcW w:w="578" w:type="dxa"/>
            <w:tcBorders>
              <w:top w:val="single" w:sz="4" w:space="0" w:color="auto"/>
              <w:left w:val="single" w:sz="4" w:space="0" w:color="000000"/>
              <w:bottom w:val="single" w:sz="4" w:space="0" w:color="000000"/>
            </w:tcBorders>
          </w:tcPr>
          <w:p w:rsidR="00C14D3F" w:rsidRPr="007F0F49" w:rsidRDefault="00C14D3F" w:rsidP="006360EB">
            <w:pPr>
              <w:snapToGrid w:val="0"/>
              <w:jc w:val="center"/>
            </w:pPr>
            <w:r w:rsidRPr="007F0F49">
              <w:lastRenderedPageBreak/>
              <w:t>5.3.</w:t>
            </w:r>
          </w:p>
        </w:tc>
        <w:tc>
          <w:tcPr>
            <w:tcW w:w="1918" w:type="dxa"/>
            <w:vMerge/>
            <w:tcBorders>
              <w:left w:val="single" w:sz="4" w:space="0" w:color="000000"/>
            </w:tcBorders>
          </w:tcPr>
          <w:p w:rsidR="00C14D3F" w:rsidRPr="007F0F49" w:rsidRDefault="00C14D3F" w:rsidP="006360EB">
            <w:pPr>
              <w:snapToGrid w:val="0"/>
              <w:rPr>
                <w:b/>
                <w:bCs/>
              </w:rPr>
            </w:pPr>
          </w:p>
        </w:tc>
        <w:tc>
          <w:tcPr>
            <w:tcW w:w="3544" w:type="dxa"/>
            <w:tcBorders>
              <w:top w:val="single" w:sz="4" w:space="0" w:color="auto"/>
              <w:left w:val="single" w:sz="4" w:space="0" w:color="000000"/>
              <w:bottom w:val="single" w:sz="4" w:space="0" w:color="000000"/>
            </w:tcBorders>
          </w:tcPr>
          <w:p w:rsidR="00C14D3F" w:rsidRPr="007F0F49" w:rsidRDefault="00C14D3F" w:rsidP="006360EB">
            <w:pPr>
              <w:jc w:val="both"/>
            </w:pPr>
            <w:r w:rsidRPr="007F0F49">
              <w:rPr>
                <w:b/>
                <w:lang w:bidi="bg-BG"/>
              </w:rPr>
              <w:t>В приложение № 7 Велосипедни ленти и велоалеи, към чл. 61 и чл. 65, ал. 1</w:t>
            </w:r>
            <w:r w:rsidRPr="007F0F49">
              <w:rPr>
                <w:lang w:bidi="bg-BG"/>
              </w:rPr>
              <w:t xml:space="preserve"> - на фигури 7, 8, 9, 10 и 11 еднопосочната велосипедна </w:t>
            </w:r>
            <w:r w:rsidRPr="007F0F49">
              <w:rPr>
                <w:lang w:bidi="bg-BG"/>
              </w:rPr>
              <w:lastRenderedPageBreak/>
              <w:t xml:space="preserve">алея </w:t>
            </w:r>
            <w:r w:rsidRPr="00DE30F7">
              <w:rPr>
                <w:lang w:bidi="bg-BG"/>
              </w:rPr>
              <w:t>(</w:t>
            </w:r>
            <w:r w:rsidRPr="007F0F49">
              <w:rPr>
                <w:lang w:bidi="bg-BG"/>
              </w:rPr>
              <w:t>котирана ≥ 150 см</w:t>
            </w:r>
            <w:r w:rsidRPr="00DE30F7">
              <w:rPr>
                <w:lang w:bidi="bg-BG"/>
              </w:rPr>
              <w:t>)</w:t>
            </w:r>
            <w:r w:rsidRPr="007F0F49">
              <w:rPr>
                <w:lang w:bidi="bg-BG"/>
              </w:rPr>
              <w:t xml:space="preserve"> трябва да е котирана ≥ 200 см.</w:t>
            </w:r>
          </w:p>
        </w:tc>
        <w:tc>
          <w:tcPr>
            <w:tcW w:w="1409" w:type="dxa"/>
            <w:tcBorders>
              <w:top w:val="single" w:sz="4" w:space="0" w:color="auto"/>
              <w:left w:val="single" w:sz="4" w:space="0" w:color="000000"/>
              <w:bottom w:val="single" w:sz="4" w:space="0" w:color="000000"/>
            </w:tcBorders>
          </w:tcPr>
          <w:p w:rsidR="00C14D3F" w:rsidRPr="007F0F49" w:rsidRDefault="00B63E0C" w:rsidP="006360EB">
            <w:pPr>
              <w:snapToGrid w:val="0"/>
              <w:jc w:val="both"/>
              <w:rPr>
                <w:lang w:bidi="bg-BG"/>
              </w:rPr>
            </w:pPr>
            <w:r w:rsidRPr="007F0F49">
              <w:rPr>
                <w:lang w:bidi="bg-BG"/>
              </w:rPr>
              <w:lastRenderedPageBreak/>
              <w:t>Приема се</w:t>
            </w:r>
          </w:p>
        </w:tc>
        <w:tc>
          <w:tcPr>
            <w:tcW w:w="4394" w:type="dxa"/>
            <w:tcBorders>
              <w:top w:val="single" w:sz="4" w:space="0" w:color="000000"/>
              <w:left w:val="single" w:sz="4" w:space="0" w:color="000000"/>
              <w:bottom w:val="single" w:sz="4" w:space="0" w:color="000000"/>
            </w:tcBorders>
          </w:tcPr>
          <w:p w:rsidR="00C14D3F" w:rsidRPr="007F0F49" w:rsidRDefault="00C14D3F" w:rsidP="006360EB">
            <w:pPr>
              <w:snapToGrid w:val="0"/>
              <w:jc w:val="both"/>
              <w:rPr>
                <w:lang w:bidi="bg-BG"/>
              </w:rPr>
            </w:pPr>
            <w:r w:rsidRPr="007F0F49">
              <w:rPr>
                <w:lang w:bidi="bg-BG"/>
              </w:rPr>
              <w:t xml:space="preserve">В чл. 64, ал. 1 е записано, че широчината на еднопосочните велосипедни алеи е най-малко 2,00 </w:t>
            </w:r>
            <w:r w:rsidRPr="007F0F49">
              <w:rPr>
                <w:lang w:bidi="en-US"/>
              </w:rPr>
              <w:t xml:space="preserve">m </w:t>
            </w:r>
            <w:r w:rsidRPr="007F0F49">
              <w:rPr>
                <w:lang w:bidi="bg-BG"/>
              </w:rPr>
              <w:t xml:space="preserve">като в определени къси участъци (стеснения на улицата, около спирки на обществения транспорт за превоз на пътници и др.) по изключение </w:t>
            </w:r>
            <w:r w:rsidRPr="007F0F49">
              <w:rPr>
                <w:lang w:bidi="bg-BG"/>
              </w:rPr>
              <w:lastRenderedPageBreak/>
              <w:t xml:space="preserve">се допуска широчина на еднопосочна велосипедна алея от 1,50 </w:t>
            </w:r>
            <w:r w:rsidRPr="007F0F49">
              <w:rPr>
                <w:lang w:bidi="en-US"/>
              </w:rPr>
              <w:t>m.</w:t>
            </w:r>
          </w:p>
          <w:p w:rsidR="00C14D3F" w:rsidRPr="007F0F49" w:rsidRDefault="00C14D3F" w:rsidP="006360EB">
            <w:pPr>
              <w:snapToGrid w:val="0"/>
              <w:jc w:val="both"/>
              <w:rPr>
                <w:b/>
                <w:lang w:bidi="bg-BG"/>
              </w:rPr>
            </w:pPr>
            <w:r w:rsidRPr="007F0F49">
              <w:rPr>
                <w:b/>
                <w:lang w:bidi="bg-BG"/>
              </w:rPr>
              <w:t>Недопустимо е в схемите, които илюстрират правилото, да бъде котирано изключението.</w:t>
            </w:r>
          </w:p>
          <w:p w:rsidR="00C14D3F" w:rsidRPr="007F0F49" w:rsidRDefault="00C14D3F" w:rsidP="006360EB">
            <w:pPr>
              <w:snapToGrid w:val="0"/>
              <w:jc w:val="both"/>
              <w:rPr>
                <w:lang w:bidi="bg-BG"/>
              </w:rPr>
            </w:pPr>
            <w:r w:rsidRPr="007F0F49">
              <w:rPr>
                <w:lang w:bidi="bg-BG"/>
              </w:rPr>
              <w:t>Тези схеми водят до объркване и често проектантите, възложителите и контролните органи допускат изпълнението на велосипедни алеи с широчина от 1.5 м без процедура по параграф § 8 от ПЗР на Наредбата, което представлява грубо административно нарушение.</w:t>
            </w:r>
          </w:p>
          <w:p w:rsidR="00C14D3F" w:rsidRPr="007F0F49" w:rsidRDefault="00C14D3F" w:rsidP="006360EB">
            <w:pPr>
              <w:snapToGrid w:val="0"/>
              <w:jc w:val="both"/>
            </w:pPr>
            <w:r w:rsidRPr="007F0F49">
              <w:rPr>
                <w:lang w:bidi="bg-BG"/>
              </w:rPr>
              <w:t xml:space="preserve">Тази техническа грешка в котирането беше допусната в процеса на изготвяне на Наредба РД 02-20-2/2017 г., за което нееднократно представяхме становище като част от междуведомствената работна група към МРРБ, разглеждаща наредбата през 2017 г. Същите схеми, но правилно котирани (≥ 200 см), са публикувани в предшественика на тази наредба, а именно: Наредба за изменение и допълнение на Наредба № 2 от 2004 г. за планиране и проектиране на комуникационно-транспортните системи на урбанизираните територии, публикувана в </w:t>
            </w:r>
            <w:r w:rsidRPr="007F0F49">
              <w:rPr>
                <w:b/>
                <w:lang w:bidi="bg-BG"/>
              </w:rPr>
              <w:t>ДВ</w:t>
            </w:r>
            <w:r w:rsidRPr="007F0F49">
              <w:rPr>
                <w:lang w:bidi="bg-BG"/>
              </w:rPr>
              <w:t xml:space="preserve">, бр. </w:t>
            </w:r>
            <w:r w:rsidRPr="007F0F49">
              <w:rPr>
                <w:b/>
                <w:lang w:bidi="bg-BG"/>
              </w:rPr>
              <w:t>70/2016 г.</w:t>
            </w:r>
            <w:r w:rsidRPr="007F0F49">
              <w:rPr>
                <w:lang w:bidi="bg-BG"/>
              </w:rPr>
              <w:t xml:space="preserve"> </w:t>
            </w:r>
          </w:p>
        </w:tc>
        <w:tc>
          <w:tcPr>
            <w:tcW w:w="3748" w:type="dxa"/>
            <w:tcBorders>
              <w:top w:val="single" w:sz="4" w:space="0" w:color="000000"/>
              <w:left w:val="single" w:sz="4" w:space="0" w:color="000000"/>
              <w:bottom w:val="single" w:sz="4" w:space="0" w:color="000000"/>
              <w:right w:val="single" w:sz="4" w:space="0" w:color="000000"/>
            </w:tcBorders>
          </w:tcPr>
          <w:p w:rsidR="00C14D3F" w:rsidRDefault="00B63E0C" w:rsidP="004975C3">
            <w:pPr>
              <w:snapToGrid w:val="0"/>
              <w:jc w:val="both"/>
              <w:rPr>
                <w:lang w:bidi="bg-BG"/>
              </w:rPr>
            </w:pPr>
            <w:r w:rsidRPr="007F0F49">
              <w:lastRenderedPageBreak/>
              <w:t xml:space="preserve">Ново предложение извън настоящия проект </w:t>
            </w:r>
            <w:r w:rsidRPr="007F0F49">
              <w:rPr>
                <w:bCs/>
              </w:rPr>
              <w:t xml:space="preserve">на </w:t>
            </w:r>
            <w:r w:rsidR="004975C3" w:rsidRPr="007F0F49">
              <w:rPr>
                <w:bCs/>
              </w:rPr>
              <w:t>НИД</w:t>
            </w:r>
            <w:r w:rsidRPr="007F0F49">
              <w:rPr>
                <w:bCs/>
              </w:rPr>
              <w:t xml:space="preserve"> на Наредба № РД</w:t>
            </w:r>
            <w:r w:rsidR="00EF786D" w:rsidRPr="007F0F49">
              <w:rPr>
                <w:bCs/>
              </w:rPr>
              <w:t>-</w:t>
            </w:r>
            <w:r w:rsidRPr="007F0F49">
              <w:rPr>
                <w:bCs/>
              </w:rPr>
              <w:t xml:space="preserve">02-20-2 от 2017 г., касаещо допусната </w:t>
            </w:r>
            <w:r w:rsidRPr="007F0F49">
              <w:rPr>
                <w:lang w:bidi="bg-BG"/>
              </w:rPr>
              <w:t>техническа грешка.</w:t>
            </w:r>
          </w:p>
          <w:p w:rsidR="00E05B0C" w:rsidRDefault="00E05B0C" w:rsidP="004975C3">
            <w:pPr>
              <w:snapToGrid w:val="0"/>
              <w:jc w:val="both"/>
              <w:rPr>
                <w:lang w:bidi="bg-BG"/>
              </w:rPr>
            </w:pPr>
          </w:p>
          <w:p w:rsidR="00E05B0C" w:rsidRPr="00E05B0C" w:rsidRDefault="00E05B0C" w:rsidP="004975C3">
            <w:pPr>
              <w:snapToGrid w:val="0"/>
              <w:jc w:val="both"/>
              <w:rPr>
                <w:lang w:bidi="bg-BG"/>
              </w:rPr>
            </w:pPr>
          </w:p>
        </w:tc>
      </w:tr>
      <w:tr w:rsidR="007F0F49" w:rsidRPr="007F0F49" w:rsidTr="00734082">
        <w:trPr>
          <w:jc w:val="center"/>
        </w:trPr>
        <w:tc>
          <w:tcPr>
            <w:tcW w:w="578" w:type="dxa"/>
            <w:tcBorders>
              <w:top w:val="single" w:sz="4" w:space="0" w:color="auto"/>
              <w:left w:val="single" w:sz="4" w:space="0" w:color="000000"/>
              <w:bottom w:val="single" w:sz="4" w:space="0" w:color="000000"/>
            </w:tcBorders>
          </w:tcPr>
          <w:p w:rsidR="006A6445" w:rsidRPr="007F0F49" w:rsidRDefault="006A6445" w:rsidP="006A6445">
            <w:pPr>
              <w:snapToGrid w:val="0"/>
              <w:jc w:val="center"/>
            </w:pPr>
            <w:r w:rsidRPr="007F0F49">
              <w:lastRenderedPageBreak/>
              <w:t>5.4.</w:t>
            </w:r>
          </w:p>
        </w:tc>
        <w:tc>
          <w:tcPr>
            <w:tcW w:w="1918" w:type="dxa"/>
            <w:vMerge/>
            <w:tcBorders>
              <w:left w:val="single" w:sz="4" w:space="0" w:color="000000"/>
            </w:tcBorders>
          </w:tcPr>
          <w:p w:rsidR="006A6445" w:rsidRPr="007F0F49" w:rsidRDefault="006A6445" w:rsidP="006A6445">
            <w:pPr>
              <w:snapToGrid w:val="0"/>
              <w:rPr>
                <w:b/>
                <w:bCs/>
              </w:rPr>
            </w:pPr>
          </w:p>
        </w:tc>
        <w:tc>
          <w:tcPr>
            <w:tcW w:w="3544" w:type="dxa"/>
            <w:tcBorders>
              <w:top w:val="single" w:sz="4" w:space="0" w:color="auto"/>
              <w:left w:val="single" w:sz="4" w:space="0" w:color="000000"/>
              <w:bottom w:val="single" w:sz="4" w:space="0" w:color="000000"/>
            </w:tcBorders>
          </w:tcPr>
          <w:p w:rsidR="006A6445" w:rsidRPr="007F0F49" w:rsidRDefault="006A6445" w:rsidP="006A6445">
            <w:pPr>
              <w:jc w:val="both"/>
            </w:pPr>
            <w:r w:rsidRPr="007F0F49">
              <w:rPr>
                <w:b/>
                <w:lang w:bidi="bg-BG"/>
              </w:rPr>
              <w:t>В приложение № 7 към чл. 40, ал. 2, чл. 61 и чл. 65, ал. 1</w:t>
            </w:r>
          </w:p>
        </w:tc>
        <w:tc>
          <w:tcPr>
            <w:tcW w:w="1409" w:type="dxa"/>
            <w:tcBorders>
              <w:top w:val="single" w:sz="4" w:space="0" w:color="auto"/>
              <w:left w:val="single" w:sz="4" w:space="0" w:color="000000"/>
              <w:bottom w:val="single" w:sz="4" w:space="0" w:color="000000"/>
            </w:tcBorders>
          </w:tcPr>
          <w:p w:rsidR="006A6445" w:rsidRPr="007F0F49" w:rsidRDefault="006A6445" w:rsidP="006A6445">
            <w:pPr>
              <w:snapToGrid w:val="0"/>
              <w:jc w:val="both"/>
              <w:rPr>
                <w:rStyle w:val="Emphasis"/>
                <w:b w:val="0"/>
                <w:shd w:val="clear" w:color="auto" w:fill="FEFEFE"/>
              </w:rPr>
            </w:pPr>
            <w:r w:rsidRPr="007F0F49">
              <w:rPr>
                <w:rStyle w:val="Emphasis"/>
                <w:b w:val="0"/>
                <w:shd w:val="clear" w:color="auto" w:fill="FEFEFE"/>
              </w:rPr>
              <w:t xml:space="preserve">Приема се </w:t>
            </w:r>
          </w:p>
          <w:p w:rsidR="0095273E" w:rsidRPr="007F0F49" w:rsidRDefault="0095273E" w:rsidP="006A6445">
            <w:pPr>
              <w:snapToGrid w:val="0"/>
              <w:jc w:val="both"/>
            </w:pPr>
          </w:p>
        </w:tc>
        <w:tc>
          <w:tcPr>
            <w:tcW w:w="4394" w:type="dxa"/>
            <w:tcBorders>
              <w:top w:val="single" w:sz="4" w:space="0" w:color="000000"/>
              <w:left w:val="single" w:sz="4" w:space="0" w:color="000000"/>
              <w:bottom w:val="single" w:sz="4" w:space="0" w:color="000000"/>
            </w:tcBorders>
          </w:tcPr>
          <w:p w:rsidR="006A6445" w:rsidRPr="007F0F49" w:rsidRDefault="006A6445" w:rsidP="006A6445">
            <w:pPr>
              <w:snapToGrid w:val="0"/>
              <w:jc w:val="both"/>
            </w:pPr>
            <w:r w:rsidRPr="007F0F49">
              <w:t>Предложеният нов текст на чл. 40 реферира приложение № 7.</w:t>
            </w:r>
          </w:p>
        </w:tc>
        <w:tc>
          <w:tcPr>
            <w:tcW w:w="3748" w:type="dxa"/>
            <w:tcBorders>
              <w:top w:val="single" w:sz="4" w:space="0" w:color="000000"/>
              <w:left w:val="single" w:sz="4" w:space="0" w:color="000000"/>
              <w:bottom w:val="single" w:sz="4" w:space="0" w:color="000000"/>
              <w:right w:val="single" w:sz="4" w:space="0" w:color="000000"/>
            </w:tcBorders>
          </w:tcPr>
          <w:p w:rsidR="006A6445" w:rsidRPr="007F0F49" w:rsidRDefault="006A6445" w:rsidP="006A6445">
            <w:pPr>
              <w:snapToGrid w:val="0"/>
              <w:jc w:val="both"/>
              <w:rPr>
                <w:shd w:val="clear" w:color="auto" w:fill="FEFEFE"/>
              </w:rPr>
            </w:pPr>
            <w:r w:rsidRPr="007F0F49">
              <w:t xml:space="preserve">Ново предложение извън настоящия проект </w:t>
            </w:r>
            <w:r w:rsidRPr="007F0F49">
              <w:rPr>
                <w:bCs/>
              </w:rPr>
              <w:t>на НИД на Наредба № РД-02-20-2 от 2017 г.</w:t>
            </w:r>
            <w:r w:rsidR="004F10EB" w:rsidRPr="00DE30F7">
              <w:rPr>
                <w:bCs/>
              </w:rPr>
              <w:t xml:space="preserve"> </w:t>
            </w:r>
            <w:r w:rsidR="004F10EB" w:rsidRPr="007F0F49">
              <w:rPr>
                <w:rStyle w:val="Emphasis"/>
                <w:b w:val="0"/>
                <w:bCs w:val="0"/>
                <w:shd w:val="clear" w:color="auto" w:fill="FEFEFE"/>
              </w:rPr>
              <w:t>във връзка с предложението по т. 5.1</w:t>
            </w:r>
          </w:p>
        </w:tc>
      </w:tr>
      <w:tr w:rsidR="007F0F49" w:rsidRPr="007F0F49" w:rsidTr="00734082">
        <w:trPr>
          <w:jc w:val="center"/>
        </w:trPr>
        <w:tc>
          <w:tcPr>
            <w:tcW w:w="578" w:type="dxa"/>
            <w:tcBorders>
              <w:top w:val="single" w:sz="4" w:space="0" w:color="auto"/>
              <w:left w:val="single" w:sz="4" w:space="0" w:color="000000"/>
              <w:bottom w:val="single" w:sz="4" w:space="0" w:color="000000"/>
            </w:tcBorders>
          </w:tcPr>
          <w:p w:rsidR="00C14D3F" w:rsidRPr="007F0F49" w:rsidRDefault="00C14D3F" w:rsidP="006360EB">
            <w:pPr>
              <w:snapToGrid w:val="0"/>
              <w:jc w:val="center"/>
            </w:pPr>
            <w:r w:rsidRPr="007F0F49">
              <w:lastRenderedPageBreak/>
              <w:t>5.5.</w:t>
            </w:r>
          </w:p>
        </w:tc>
        <w:tc>
          <w:tcPr>
            <w:tcW w:w="1918" w:type="dxa"/>
            <w:vMerge/>
            <w:tcBorders>
              <w:left w:val="single" w:sz="4" w:space="0" w:color="000000"/>
            </w:tcBorders>
          </w:tcPr>
          <w:p w:rsidR="00C14D3F" w:rsidRPr="007F0F49" w:rsidRDefault="00C14D3F" w:rsidP="006360EB">
            <w:pPr>
              <w:snapToGrid w:val="0"/>
              <w:rPr>
                <w:b/>
                <w:bCs/>
              </w:rPr>
            </w:pPr>
          </w:p>
        </w:tc>
        <w:tc>
          <w:tcPr>
            <w:tcW w:w="3544" w:type="dxa"/>
            <w:tcBorders>
              <w:top w:val="single" w:sz="4" w:space="0" w:color="auto"/>
              <w:left w:val="single" w:sz="4" w:space="0" w:color="000000"/>
              <w:bottom w:val="single" w:sz="4" w:space="0" w:color="000000"/>
            </w:tcBorders>
          </w:tcPr>
          <w:p w:rsidR="00C14D3F" w:rsidRPr="007F0F49" w:rsidRDefault="00C14D3F" w:rsidP="006360EB">
            <w:pPr>
              <w:snapToGrid w:val="0"/>
              <w:jc w:val="both"/>
              <w:rPr>
                <w:b/>
                <w:lang w:bidi="bg-BG"/>
              </w:rPr>
            </w:pPr>
            <w:r w:rsidRPr="007F0F49">
              <w:rPr>
                <w:b/>
                <w:lang w:bidi="bg-BG"/>
              </w:rPr>
              <w:t>В приложение № 9 към чл. 67:</w:t>
            </w:r>
          </w:p>
          <w:p w:rsidR="00C14D3F" w:rsidRPr="007F0F49" w:rsidRDefault="00C14D3F" w:rsidP="006360EB">
            <w:pPr>
              <w:snapToGrid w:val="0"/>
              <w:jc w:val="both"/>
              <w:rPr>
                <w:lang w:bidi="bg-BG"/>
              </w:rPr>
            </w:pPr>
            <w:r w:rsidRPr="007F0F49">
              <w:rPr>
                <w:lang w:bidi="bg-BG"/>
              </w:rPr>
              <w:t>Наименованието на фигура 3 се променя на: „</w:t>
            </w:r>
            <w:r w:rsidRPr="007F0F49">
              <w:rPr>
                <w:b/>
                <w:lang w:bidi="bg-BG"/>
              </w:rPr>
              <w:t>Препоръчително</w:t>
            </w:r>
            <w:r w:rsidRPr="007F0F49">
              <w:rPr>
                <w:lang w:bidi="bg-BG"/>
              </w:rPr>
              <w:t xml:space="preserve"> преминаване на велосипедна алея при спирка без спирков джоб“</w:t>
            </w:r>
          </w:p>
          <w:p w:rsidR="00C14D3F" w:rsidRPr="007F0F49" w:rsidRDefault="00C14D3F" w:rsidP="006360EB">
            <w:pPr>
              <w:snapToGrid w:val="0"/>
              <w:jc w:val="both"/>
              <w:rPr>
                <w:lang w:bidi="bg-BG"/>
              </w:rPr>
            </w:pPr>
            <w:r w:rsidRPr="007F0F49">
              <w:rPr>
                <w:lang w:bidi="bg-BG"/>
              </w:rPr>
              <w:t>Наименованието на фигура 4 се променя на: „</w:t>
            </w:r>
            <w:r w:rsidRPr="007F0F49">
              <w:rPr>
                <w:b/>
                <w:lang w:bidi="bg-BG"/>
              </w:rPr>
              <w:t>Препоръчително</w:t>
            </w:r>
            <w:r w:rsidRPr="007F0F49">
              <w:rPr>
                <w:lang w:bidi="bg-BG"/>
              </w:rPr>
              <w:t xml:space="preserve"> преминаване на велосипедна алея при спирка без спирков джоб“</w:t>
            </w:r>
          </w:p>
          <w:p w:rsidR="00C14D3F" w:rsidRPr="007F0F49" w:rsidRDefault="00C14D3F" w:rsidP="006360EB">
            <w:pPr>
              <w:snapToGrid w:val="0"/>
              <w:jc w:val="both"/>
              <w:rPr>
                <w:lang w:bidi="bg-BG"/>
              </w:rPr>
            </w:pPr>
            <w:r w:rsidRPr="007F0F49">
              <w:rPr>
                <w:lang w:bidi="bg-BG"/>
              </w:rPr>
              <w:t xml:space="preserve">Създаване на нови фиг. 6 и фиг. 7 с възможност за преминаване на велоалеята и велолентата по аналогичен начин на фиг. 3 и фиг. 4, но пред </w:t>
            </w:r>
            <w:proofErr w:type="spellStart"/>
            <w:r w:rsidRPr="007F0F49">
              <w:rPr>
                <w:lang w:bidi="bg-BG"/>
              </w:rPr>
              <w:t>спирконавеса</w:t>
            </w:r>
            <w:proofErr w:type="spellEnd"/>
            <w:r w:rsidRPr="007F0F49">
              <w:rPr>
                <w:lang w:bidi="bg-BG"/>
              </w:rPr>
              <w:t>.</w:t>
            </w:r>
          </w:p>
        </w:tc>
        <w:tc>
          <w:tcPr>
            <w:tcW w:w="1409" w:type="dxa"/>
            <w:tcBorders>
              <w:top w:val="single" w:sz="4" w:space="0" w:color="auto"/>
              <w:left w:val="single" w:sz="4" w:space="0" w:color="000000"/>
              <w:bottom w:val="single" w:sz="4" w:space="0" w:color="000000"/>
            </w:tcBorders>
          </w:tcPr>
          <w:p w:rsidR="00C14D3F" w:rsidRPr="007F0F49" w:rsidRDefault="00024C71" w:rsidP="006360EB">
            <w:pPr>
              <w:snapToGrid w:val="0"/>
              <w:jc w:val="both"/>
              <w:rPr>
                <w:lang w:bidi="bg-BG"/>
              </w:rPr>
            </w:pPr>
            <w:r w:rsidRPr="007F0F49">
              <w:t>Не се приема</w:t>
            </w:r>
          </w:p>
        </w:tc>
        <w:tc>
          <w:tcPr>
            <w:tcW w:w="4394" w:type="dxa"/>
            <w:tcBorders>
              <w:top w:val="single" w:sz="4" w:space="0" w:color="000000"/>
              <w:left w:val="single" w:sz="4" w:space="0" w:color="000000"/>
              <w:bottom w:val="single" w:sz="4" w:space="0" w:color="000000"/>
            </w:tcBorders>
          </w:tcPr>
          <w:p w:rsidR="00C14D3F" w:rsidRPr="007F0F49" w:rsidRDefault="00C14D3F" w:rsidP="006360EB">
            <w:pPr>
              <w:snapToGrid w:val="0"/>
              <w:jc w:val="both"/>
              <w:rPr>
                <w:lang w:bidi="bg-BG"/>
              </w:rPr>
            </w:pPr>
            <w:r w:rsidRPr="007F0F49">
              <w:rPr>
                <w:lang w:bidi="bg-BG"/>
              </w:rPr>
              <w:t xml:space="preserve">Фигура 3 и фигура 4 изобразяват най-предпочитания начин за преминаване на велосипедна алея/велолента край спирка на ОТ. Изразът „Препоръчително преминаване...“ беше включен в наименованието на съответните фигури в предходната Наредба за изменение и допълнение на Наредба № 2 от 2004 г. за планиране и проектиране на комуникационно-транспортните системи на урбанизираните територии, публикувана в </w:t>
            </w:r>
            <w:r w:rsidRPr="007F0F49">
              <w:rPr>
                <w:b/>
                <w:lang w:bidi="bg-BG"/>
              </w:rPr>
              <w:t>ДВ</w:t>
            </w:r>
            <w:r w:rsidRPr="007F0F49">
              <w:rPr>
                <w:lang w:bidi="bg-BG"/>
              </w:rPr>
              <w:t>, бр.</w:t>
            </w:r>
            <w:r w:rsidRPr="007F0F49">
              <w:rPr>
                <w:b/>
                <w:lang w:bidi="bg-BG"/>
              </w:rPr>
              <w:t xml:space="preserve"> 70/2016 г.</w:t>
            </w:r>
          </w:p>
          <w:p w:rsidR="00C14D3F" w:rsidRPr="007F0F49" w:rsidRDefault="00C14D3F" w:rsidP="006360EB">
            <w:pPr>
              <w:snapToGrid w:val="0"/>
              <w:jc w:val="both"/>
              <w:rPr>
                <w:lang w:bidi="bg-BG"/>
              </w:rPr>
            </w:pPr>
            <w:r w:rsidRPr="007F0F49">
              <w:rPr>
                <w:lang w:bidi="bg-BG"/>
              </w:rPr>
              <w:t xml:space="preserve">Същевременно липсват изображения на другите възможни начини за преминаване на велоалеята и велолентата на нивото на тротоара, но пред спирковия навес. Тези варианти са далеч по-удобни и безопасни за всички участници в движението, отколкото изобразените на фиг. 1 и фиг. 2, които следва да се избягват (фиг. 1 при изключения, фиг. 2 е по-добре дори да отпадне като опасно решение). Вариантът за преминаване на велолента, </w:t>
            </w:r>
            <w:r w:rsidRPr="007F0F49">
              <w:rPr>
                <w:lang w:bidi="bg-BG"/>
              </w:rPr>
              <w:lastRenderedPageBreak/>
              <w:t>преминаваща във велоалея на нивото на тротоара пред спирката и после превръщаща се пак във велолента, представлява т.нар. „виенска спирка“, каквато добра практика до момента няма изпълнена.</w:t>
            </w:r>
          </w:p>
        </w:tc>
        <w:tc>
          <w:tcPr>
            <w:tcW w:w="3748" w:type="dxa"/>
            <w:tcBorders>
              <w:top w:val="single" w:sz="4" w:space="0" w:color="000000"/>
              <w:left w:val="single" w:sz="4" w:space="0" w:color="000000"/>
              <w:bottom w:val="single" w:sz="4" w:space="0" w:color="000000"/>
              <w:right w:val="single" w:sz="4" w:space="0" w:color="000000"/>
            </w:tcBorders>
          </w:tcPr>
          <w:p w:rsidR="00C14D3F" w:rsidRPr="007F0F49" w:rsidRDefault="00F35AA9" w:rsidP="006360EB">
            <w:pPr>
              <w:snapToGrid w:val="0"/>
              <w:jc w:val="both"/>
              <w:rPr>
                <w:bCs/>
              </w:rPr>
            </w:pPr>
            <w:r w:rsidRPr="007F0F49">
              <w:lastRenderedPageBreak/>
              <w:t xml:space="preserve">Ново предложение извън настоящия проект </w:t>
            </w:r>
            <w:r w:rsidRPr="007F0F49">
              <w:rPr>
                <w:bCs/>
              </w:rPr>
              <w:t xml:space="preserve">на </w:t>
            </w:r>
            <w:r w:rsidR="005143F0" w:rsidRPr="007F0F49">
              <w:rPr>
                <w:bCs/>
              </w:rPr>
              <w:t>НИД</w:t>
            </w:r>
            <w:r w:rsidRPr="007F0F49">
              <w:rPr>
                <w:bCs/>
              </w:rPr>
              <w:t xml:space="preserve"> на Наредба № РД</w:t>
            </w:r>
            <w:r w:rsidR="00EF786D" w:rsidRPr="007F0F49">
              <w:rPr>
                <w:bCs/>
              </w:rPr>
              <w:t>-</w:t>
            </w:r>
            <w:r w:rsidRPr="007F0F49">
              <w:rPr>
                <w:bCs/>
              </w:rPr>
              <w:t>02-20-2 от 2017 г.</w:t>
            </w:r>
          </w:p>
          <w:p w:rsidR="00024C71" w:rsidRPr="007F0F49" w:rsidRDefault="00024C71" w:rsidP="00024C71">
            <w:pPr>
              <w:snapToGrid w:val="0"/>
              <w:jc w:val="both"/>
              <w:rPr>
                <w:lang w:bidi="bg-BG"/>
              </w:rPr>
            </w:pPr>
          </w:p>
          <w:p w:rsidR="00024C71" w:rsidRPr="00DE30F7" w:rsidRDefault="00DF4FA7" w:rsidP="00EB7643">
            <w:pPr>
              <w:snapToGrid w:val="0"/>
              <w:jc w:val="both"/>
              <w:rPr>
                <w:lang w:bidi="bg-BG"/>
              </w:rPr>
            </w:pPr>
            <w:r w:rsidRPr="007F0F49">
              <w:t>Предложението не е разглеждано и обсъждано в МРГ от всички заинтересовани страни</w:t>
            </w:r>
            <w:r w:rsidR="00EE61E4">
              <w:t xml:space="preserve"> във връзка с разработените проекти на наредби по прилагане на</w:t>
            </w:r>
            <w:r w:rsidR="00EB7643">
              <w:t xml:space="preserve"> ЗДвП и ЗП.</w:t>
            </w:r>
          </w:p>
        </w:tc>
      </w:tr>
      <w:tr w:rsidR="007F0F49" w:rsidRPr="007F0F49" w:rsidTr="00EF4717">
        <w:trPr>
          <w:jc w:val="center"/>
        </w:trPr>
        <w:tc>
          <w:tcPr>
            <w:tcW w:w="578" w:type="dxa"/>
            <w:tcBorders>
              <w:top w:val="single" w:sz="4" w:space="0" w:color="auto"/>
              <w:left w:val="single" w:sz="4" w:space="0" w:color="000000"/>
              <w:bottom w:val="single" w:sz="4" w:space="0" w:color="000000"/>
            </w:tcBorders>
          </w:tcPr>
          <w:p w:rsidR="00C14D3F" w:rsidRPr="007F0F49" w:rsidRDefault="00C14D3F" w:rsidP="006360EB">
            <w:pPr>
              <w:snapToGrid w:val="0"/>
              <w:jc w:val="center"/>
            </w:pPr>
            <w:r w:rsidRPr="007F0F49">
              <w:t>5.6.</w:t>
            </w:r>
          </w:p>
        </w:tc>
        <w:tc>
          <w:tcPr>
            <w:tcW w:w="1918" w:type="dxa"/>
            <w:vMerge/>
            <w:tcBorders>
              <w:left w:val="single" w:sz="4" w:space="0" w:color="000000"/>
            </w:tcBorders>
          </w:tcPr>
          <w:p w:rsidR="00C14D3F" w:rsidRPr="007F0F49" w:rsidRDefault="00C14D3F" w:rsidP="006360EB">
            <w:pPr>
              <w:snapToGrid w:val="0"/>
              <w:rPr>
                <w:b/>
                <w:bCs/>
              </w:rPr>
            </w:pPr>
          </w:p>
        </w:tc>
        <w:tc>
          <w:tcPr>
            <w:tcW w:w="3544" w:type="dxa"/>
            <w:tcBorders>
              <w:top w:val="single" w:sz="4" w:space="0" w:color="auto"/>
              <w:left w:val="single" w:sz="4" w:space="0" w:color="000000"/>
              <w:bottom w:val="single" w:sz="4" w:space="0" w:color="000000"/>
            </w:tcBorders>
          </w:tcPr>
          <w:p w:rsidR="00C14D3F" w:rsidRPr="007F0F49" w:rsidRDefault="00C14D3F" w:rsidP="006360EB">
            <w:pPr>
              <w:snapToGrid w:val="0"/>
              <w:jc w:val="both"/>
              <w:rPr>
                <w:lang w:bidi="bg-BG"/>
              </w:rPr>
            </w:pPr>
            <w:r w:rsidRPr="007F0F49">
              <w:rPr>
                <w:b/>
                <w:lang w:bidi="bg-BG"/>
              </w:rPr>
              <w:t>В приложение № 22 към чл. 95, ал. 3 и чл. 119 - Таблица 1</w:t>
            </w:r>
            <w:r w:rsidRPr="007F0F49">
              <w:rPr>
                <w:lang w:bidi="bg-BG"/>
              </w:rPr>
              <w:t xml:space="preserve"> „Височина на бордюри“</w:t>
            </w:r>
            <w:r w:rsidR="006E6A32">
              <w:rPr>
                <w:lang w:bidi="bg-BG"/>
              </w:rPr>
              <w:t xml:space="preserve"> предлагаме текста „</w:t>
            </w:r>
            <w:r w:rsidR="006E6A32" w:rsidRPr="006E6A32">
              <w:rPr>
                <w:lang w:bidi="bg-BG"/>
              </w:rPr>
              <w:t>намаляване на бордюра на местата за пресичане за пешеходци и велосипедисти“</w:t>
            </w:r>
            <w:r w:rsidR="006E6A32">
              <w:rPr>
                <w:lang w:bidi="bg-BG"/>
              </w:rPr>
              <w:t xml:space="preserve"> да отпадне и се изменя, както следва:</w:t>
            </w:r>
          </w:p>
          <w:p w:rsidR="00C14D3F" w:rsidRPr="007F0F49" w:rsidRDefault="00C14D3F" w:rsidP="006360EB">
            <w:pPr>
              <w:snapToGrid w:val="0"/>
              <w:jc w:val="both"/>
              <w:rPr>
                <w:lang w:bidi="bg-BG"/>
              </w:rPr>
            </w:pPr>
            <w:r w:rsidRPr="007F0F49">
              <w:rPr>
                <w:lang w:bidi="bg-BG"/>
              </w:rPr>
              <w:t>Позиция 3:</w:t>
            </w:r>
          </w:p>
          <w:p w:rsidR="00C14D3F" w:rsidRPr="007F0F49" w:rsidRDefault="00C14D3F" w:rsidP="006360EB">
            <w:pPr>
              <w:snapToGrid w:val="0"/>
              <w:jc w:val="both"/>
              <w:rPr>
                <w:lang w:bidi="bg-BG"/>
              </w:rPr>
            </w:pPr>
            <w:r w:rsidRPr="007F0F49">
              <w:rPr>
                <w:lang w:bidi="bg-BG"/>
              </w:rPr>
              <w:t>Конструкция „ниски“,</w:t>
            </w:r>
          </w:p>
          <w:p w:rsidR="00C14D3F" w:rsidRPr="007F0F49" w:rsidRDefault="00C14D3F" w:rsidP="006360EB">
            <w:pPr>
              <w:snapToGrid w:val="0"/>
              <w:jc w:val="both"/>
              <w:rPr>
                <w:lang w:bidi="bg-BG"/>
              </w:rPr>
            </w:pPr>
            <w:r w:rsidRPr="007F0F49">
              <w:rPr>
                <w:lang w:bidi="bg-BG"/>
              </w:rPr>
              <w:t>височина под 4 см,</w:t>
            </w:r>
          </w:p>
          <w:p w:rsidR="00C14D3F" w:rsidRPr="007F0F49" w:rsidRDefault="00C14D3F" w:rsidP="006360EB">
            <w:pPr>
              <w:snapToGrid w:val="0"/>
              <w:jc w:val="both"/>
              <w:rPr>
                <w:lang w:bidi="bg-BG"/>
              </w:rPr>
            </w:pPr>
            <w:r w:rsidRPr="007F0F49">
              <w:rPr>
                <w:lang w:bidi="bg-BG"/>
              </w:rPr>
              <w:t>функция: разделяне платно/ тротоар (велоалея) платно/ лента за паркиране</w:t>
            </w:r>
          </w:p>
          <w:p w:rsidR="00C14D3F" w:rsidRPr="007F0F49" w:rsidRDefault="00C14D3F" w:rsidP="006360EB">
            <w:pPr>
              <w:snapToGrid w:val="0"/>
              <w:jc w:val="both"/>
              <w:rPr>
                <w:lang w:bidi="bg-BG"/>
              </w:rPr>
            </w:pPr>
            <w:r w:rsidRPr="007F0F49">
              <w:rPr>
                <w:lang w:bidi="bg-BG"/>
              </w:rPr>
              <w:t>Приложение: Събирателни и обслужващи улици със слаб транспортен поток</w:t>
            </w:r>
            <w:r w:rsidR="00467089">
              <w:rPr>
                <w:lang w:bidi="bg-BG"/>
              </w:rPr>
              <w:t>.</w:t>
            </w:r>
          </w:p>
          <w:p w:rsidR="00C14D3F" w:rsidRPr="007F0F49" w:rsidRDefault="00C14D3F" w:rsidP="006360EB">
            <w:pPr>
              <w:snapToGrid w:val="0"/>
              <w:jc w:val="both"/>
              <w:rPr>
                <w:strike/>
                <w:lang w:bidi="bg-BG"/>
              </w:rPr>
            </w:pPr>
          </w:p>
        </w:tc>
        <w:tc>
          <w:tcPr>
            <w:tcW w:w="1409" w:type="dxa"/>
            <w:tcBorders>
              <w:top w:val="single" w:sz="4" w:space="0" w:color="auto"/>
              <w:left w:val="single" w:sz="4" w:space="0" w:color="000000"/>
              <w:bottom w:val="single" w:sz="4" w:space="0" w:color="000000"/>
            </w:tcBorders>
          </w:tcPr>
          <w:p w:rsidR="00C14D3F" w:rsidRPr="007F0F49" w:rsidRDefault="00024C71" w:rsidP="006360EB">
            <w:pPr>
              <w:snapToGrid w:val="0"/>
              <w:jc w:val="both"/>
              <w:rPr>
                <w:lang w:bidi="bg-BG"/>
              </w:rPr>
            </w:pPr>
            <w:r w:rsidRPr="007F0F49">
              <w:rPr>
                <w:lang w:bidi="bg-BG"/>
              </w:rPr>
              <w:t>Не се приема</w:t>
            </w:r>
          </w:p>
        </w:tc>
        <w:tc>
          <w:tcPr>
            <w:tcW w:w="4394" w:type="dxa"/>
            <w:tcBorders>
              <w:top w:val="single" w:sz="4" w:space="0" w:color="000000"/>
              <w:left w:val="single" w:sz="4" w:space="0" w:color="000000"/>
              <w:bottom w:val="single" w:sz="4" w:space="0" w:color="000000"/>
            </w:tcBorders>
          </w:tcPr>
          <w:p w:rsidR="00C14D3F" w:rsidRPr="007F0F49" w:rsidRDefault="00C14D3F" w:rsidP="006360EB">
            <w:pPr>
              <w:snapToGrid w:val="0"/>
              <w:jc w:val="both"/>
              <w:rPr>
                <w:lang w:bidi="bg-BG"/>
              </w:rPr>
            </w:pPr>
            <w:r w:rsidRPr="007F0F49">
              <w:rPr>
                <w:lang w:bidi="bg-BG"/>
              </w:rPr>
              <w:t>Изразът „намаляване на бордюра на местата за пресичане за пешеходци и велосипедисти“ по отношение на наличието на бордюри трябва да бъде премахнат поради няколко причини:</w:t>
            </w:r>
          </w:p>
          <w:p w:rsidR="00C14D3F" w:rsidRPr="007F0F49" w:rsidRDefault="00C14D3F" w:rsidP="006360EB">
            <w:pPr>
              <w:snapToGrid w:val="0"/>
              <w:jc w:val="both"/>
              <w:rPr>
                <w:lang w:bidi="bg-BG"/>
              </w:rPr>
            </w:pPr>
            <w:r w:rsidRPr="007F0F49">
              <w:rPr>
                <w:lang w:bidi="bg-BG"/>
              </w:rPr>
              <w:t>1.</w:t>
            </w:r>
            <w:r w:rsidRPr="007F0F49">
              <w:rPr>
                <w:b/>
                <w:lang w:bidi="bg-BG"/>
              </w:rPr>
              <w:t xml:space="preserve"> Категорично е недопустимо наличието на бордюри по ходовата линия на пешеходците, </w:t>
            </w:r>
            <w:r w:rsidRPr="007F0F49">
              <w:rPr>
                <w:lang w:bidi="bg-BG"/>
              </w:rPr>
              <w:t>тъй като това влиза в противоречие с чл. 95, ал. 1 и най-вече с Наредба № РД-02-20-2 от 26.01.2021 г.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w:t>
            </w:r>
          </w:p>
          <w:p w:rsidR="00C14D3F" w:rsidRPr="007F0F49" w:rsidRDefault="00C14D3F" w:rsidP="006360EB">
            <w:pPr>
              <w:snapToGrid w:val="0"/>
              <w:jc w:val="both"/>
              <w:rPr>
                <w:lang w:bidi="bg-BG"/>
              </w:rPr>
            </w:pPr>
            <w:r w:rsidRPr="007F0F49">
              <w:rPr>
                <w:lang w:bidi="bg-BG"/>
              </w:rPr>
              <w:t>2.</w:t>
            </w:r>
            <w:r w:rsidRPr="007F0F49">
              <w:rPr>
                <w:b/>
                <w:lang w:bidi="bg-BG"/>
              </w:rPr>
              <w:t xml:space="preserve"> Категорично е недопустимо наличието на бордюри по линията на движение на велосипедистите, в т.ч. са недопустими и скосени бордюри</w:t>
            </w:r>
            <w:r w:rsidRPr="007F0F49">
              <w:rPr>
                <w:lang w:bidi="bg-BG"/>
              </w:rPr>
              <w:t xml:space="preserve">, тъй като велосипедите са ППС, велоалеите са част от напречния профил на улиците, надлъжният профил на улиците представлява последователност от прави </w:t>
            </w:r>
            <w:r w:rsidRPr="007F0F49">
              <w:rPr>
                <w:lang w:bidi="bg-BG"/>
              </w:rPr>
              <w:lastRenderedPageBreak/>
              <w:t>с определен наклон, свързани с параболи (чл. 75, ал. 4) и има минимален радиус на вертикална крива; минималните радиуси на вертикалните криви в зависимост от класа на улицата са дадени в приложение № 13; минималната дължина на вертикалната крива е 0,6 пъти от проектната скорост в километри за час (</w:t>
            </w:r>
            <w:proofErr w:type="spellStart"/>
            <w:r w:rsidRPr="007F0F49">
              <w:rPr>
                <w:lang w:bidi="bg-BG"/>
              </w:rPr>
              <w:t>km</w:t>
            </w:r>
            <w:proofErr w:type="spellEnd"/>
            <w:r w:rsidRPr="007F0F49">
              <w:rPr>
                <w:lang w:bidi="bg-BG"/>
              </w:rPr>
              <w:t>/h). Допълнителни параметри за велосипедните алеи има в приложение № 8 към чл. 62 от Наредба № РД 02-20-2 за ППКТСУТ. Минимален радиус на вертикална крива: 800 м за транзитни трасета и 500 м за довеждащи. Там има и проектни скорости (30 км/ч за транзитно, 20 км/ч за довеждащо трасе), чрез което пък може да се сметне минималната дължина на вертикалната крива от чл. 75, ал. 6, т. 3 от Наредба № РД 02-20-2 за ППКТСУТ.</w:t>
            </w:r>
          </w:p>
          <w:p w:rsidR="00C14D3F" w:rsidRPr="007F0F49" w:rsidRDefault="00C14D3F" w:rsidP="006360EB">
            <w:pPr>
              <w:snapToGrid w:val="0"/>
              <w:jc w:val="both"/>
              <w:rPr>
                <w:lang w:bidi="bg-BG"/>
              </w:rPr>
            </w:pPr>
            <w:r w:rsidRPr="007F0F49">
              <w:rPr>
                <w:lang w:bidi="bg-BG"/>
              </w:rPr>
              <w:t xml:space="preserve">3. От чл. 95, ал. 3, към който реферира таблицата, не става еднозначно ясно в каква ситуация се прилага въпросната таблица 1 от приложение № 22. Записано е, че „настилка на улицата от по-нисък клас в зоната на пешеходното пресичане може да се повдигне до нивото на тротоарната настилка на улицата с по-висок клас съгласно приложение № 22“, </w:t>
            </w:r>
            <w:r w:rsidRPr="007F0F49">
              <w:rPr>
                <w:lang w:bidi="bg-BG"/>
              </w:rPr>
              <w:lastRenderedPageBreak/>
              <w:t>а същевременно чл. 95, ал. 1 ясно показва изискването за достъп без бордюри.</w:t>
            </w:r>
          </w:p>
          <w:p w:rsidR="00C14D3F" w:rsidRPr="007F0F49" w:rsidRDefault="00C14D3F" w:rsidP="006360EB">
            <w:pPr>
              <w:snapToGrid w:val="0"/>
              <w:jc w:val="both"/>
              <w:rPr>
                <w:lang w:bidi="bg-BG"/>
              </w:rPr>
            </w:pPr>
            <w:r w:rsidRPr="007F0F49">
              <w:rPr>
                <w:lang w:bidi="bg-BG"/>
              </w:rPr>
              <w:t>4. Темата за преход между нивата между пешеходните и велосипедни трасета с улицата са посочени изрично в чл. 127 и приложение № 31.</w:t>
            </w:r>
          </w:p>
          <w:p w:rsidR="00900A04" w:rsidRPr="007F0F49" w:rsidRDefault="00C14D3F" w:rsidP="00347323">
            <w:pPr>
              <w:snapToGrid w:val="0"/>
              <w:jc w:val="both"/>
              <w:rPr>
                <w:lang w:bidi="bg-BG"/>
              </w:rPr>
            </w:pPr>
            <w:r w:rsidRPr="007F0F49">
              <w:rPr>
                <w:lang w:bidi="bg-BG"/>
              </w:rPr>
              <w:t>Наличието на гореспоменатият израз в табл. 1 към приложение № 22 се споменава от проектанти и строители като основание да не изпълняват скосяванията наравно с улицата и скосявания с височина 4 см да бъдат приемани от комисии. Това води до създаването на чисто нова опасна и некомфортна инфраструктура за пешеходци, хора с увреждания, преминаване на детски колички, деца с велосипеди и тротинетки, велосипедисти, водачи на индивидуални електрически превозни средства (за тях е особено опасно поради малкия диаметър на гумите им).</w:t>
            </w:r>
          </w:p>
        </w:tc>
        <w:tc>
          <w:tcPr>
            <w:tcW w:w="3748" w:type="dxa"/>
            <w:tcBorders>
              <w:top w:val="single" w:sz="4" w:space="0" w:color="000000"/>
              <w:left w:val="single" w:sz="4" w:space="0" w:color="000000"/>
              <w:bottom w:val="single" w:sz="4" w:space="0" w:color="000000"/>
              <w:right w:val="single" w:sz="4" w:space="0" w:color="000000"/>
            </w:tcBorders>
          </w:tcPr>
          <w:p w:rsidR="00C14D3F" w:rsidRPr="007F0F49" w:rsidRDefault="000F6052" w:rsidP="000F6052">
            <w:pPr>
              <w:snapToGrid w:val="0"/>
              <w:jc w:val="both"/>
              <w:rPr>
                <w:lang w:bidi="bg-BG"/>
              </w:rPr>
            </w:pPr>
            <w:r w:rsidRPr="007F0F49">
              <w:rPr>
                <w:lang w:bidi="bg-BG"/>
              </w:rPr>
              <w:lastRenderedPageBreak/>
              <w:t xml:space="preserve">Предложението е по настоящия проект на </w:t>
            </w:r>
            <w:r w:rsidR="00E314BA" w:rsidRPr="007F0F49">
              <w:rPr>
                <w:lang w:bidi="bg-BG"/>
              </w:rPr>
              <w:t>НИД</w:t>
            </w:r>
            <w:r w:rsidRPr="007F0F49">
              <w:rPr>
                <w:lang w:bidi="bg-BG"/>
              </w:rPr>
              <w:t xml:space="preserve"> на Наредба № РД</w:t>
            </w:r>
            <w:r w:rsidR="00EF786D" w:rsidRPr="007F0F49">
              <w:rPr>
                <w:lang w:bidi="bg-BG"/>
              </w:rPr>
              <w:t>-</w:t>
            </w:r>
            <w:r w:rsidRPr="007F0F49">
              <w:rPr>
                <w:lang w:bidi="bg-BG"/>
              </w:rPr>
              <w:t>02-20-2 от 2017 г.</w:t>
            </w:r>
          </w:p>
          <w:p w:rsidR="0033279B" w:rsidRPr="007F0F49" w:rsidRDefault="0033279B" w:rsidP="000F6052">
            <w:pPr>
              <w:snapToGrid w:val="0"/>
              <w:jc w:val="both"/>
              <w:rPr>
                <w:lang w:bidi="bg-BG"/>
              </w:rPr>
            </w:pPr>
          </w:p>
          <w:p w:rsidR="00024C71" w:rsidRPr="007F0F49" w:rsidRDefault="00E45895" w:rsidP="00E45895">
            <w:pPr>
              <w:snapToGrid w:val="0"/>
              <w:jc w:val="both"/>
              <w:rPr>
                <w:lang w:bidi="bg-BG"/>
              </w:rPr>
            </w:pPr>
            <w:r w:rsidRPr="007F0F49">
              <w:rPr>
                <w:lang w:bidi="bg-BG"/>
              </w:rPr>
              <w:t xml:space="preserve">Текстът </w:t>
            </w:r>
            <w:r w:rsidRPr="007F0F49">
              <w:t>е синхронизиран с фигурите на приложение № 7 и</w:t>
            </w:r>
            <w:r w:rsidR="00024C71" w:rsidRPr="007F0F49">
              <w:rPr>
                <w:lang w:bidi="bg-BG"/>
              </w:rPr>
              <w:t xml:space="preserve"> не противоречи на разпоредбата на чл. 95, ал.</w:t>
            </w:r>
            <w:r w:rsidR="00FE06C8" w:rsidRPr="007F0F49">
              <w:rPr>
                <w:lang w:bidi="bg-BG"/>
              </w:rPr>
              <w:t xml:space="preserve"> </w:t>
            </w:r>
            <w:r w:rsidR="00024C71" w:rsidRPr="007F0F49">
              <w:rPr>
                <w:lang w:bidi="bg-BG"/>
              </w:rPr>
              <w:t>1, която е определена за безопасно пресичане на пешеходци. Не противоречи и на Наредба № РД-02-20-2 от 2021 г.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 са определени изисквания към достъпната среда в урбанизираната територия и нейните елементи</w:t>
            </w:r>
            <w:r w:rsidR="00024C71" w:rsidRPr="00DE30F7">
              <w:rPr>
                <w:lang w:bidi="bg-BG"/>
              </w:rPr>
              <w:t>.</w:t>
            </w:r>
          </w:p>
        </w:tc>
      </w:tr>
      <w:tr w:rsidR="007F0F49" w:rsidRPr="007F0F49" w:rsidTr="00EF4717">
        <w:trPr>
          <w:jc w:val="center"/>
        </w:trPr>
        <w:tc>
          <w:tcPr>
            <w:tcW w:w="578" w:type="dxa"/>
            <w:tcBorders>
              <w:top w:val="single" w:sz="4" w:space="0" w:color="auto"/>
              <w:left w:val="single" w:sz="4" w:space="0" w:color="000000"/>
              <w:bottom w:val="single" w:sz="4" w:space="0" w:color="auto"/>
            </w:tcBorders>
          </w:tcPr>
          <w:p w:rsidR="00C14D3F" w:rsidRPr="007F0F49" w:rsidRDefault="00C14D3F" w:rsidP="006360EB">
            <w:pPr>
              <w:snapToGrid w:val="0"/>
              <w:jc w:val="center"/>
            </w:pPr>
            <w:r w:rsidRPr="007F0F49">
              <w:rPr>
                <w:lang w:val="en-US"/>
              </w:rPr>
              <w:lastRenderedPageBreak/>
              <w:t>5</w:t>
            </w:r>
            <w:r w:rsidRPr="007F0F49">
              <w:t>.7.</w:t>
            </w:r>
          </w:p>
        </w:tc>
        <w:tc>
          <w:tcPr>
            <w:tcW w:w="1918" w:type="dxa"/>
            <w:vMerge/>
            <w:tcBorders>
              <w:left w:val="single" w:sz="4" w:space="0" w:color="000000"/>
              <w:bottom w:val="single" w:sz="4" w:space="0" w:color="auto"/>
            </w:tcBorders>
          </w:tcPr>
          <w:p w:rsidR="00C14D3F" w:rsidRPr="007F0F49" w:rsidRDefault="00C14D3F" w:rsidP="006360EB">
            <w:pPr>
              <w:snapToGrid w:val="0"/>
              <w:rPr>
                <w:b/>
                <w:bCs/>
              </w:rPr>
            </w:pPr>
          </w:p>
        </w:tc>
        <w:tc>
          <w:tcPr>
            <w:tcW w:w="3544" w:type="dxa"/>
            <w:tcBorders>
              <w:top w:val="single" w:sz="4" w:space="0" w:color="auto"/>
              <w:left w:val="single" w:sz="4" w:space="0" w:color="000000"/>
              <w:bottom w:val="single" w:sz="4" w:space="0" w:color="auto"/>
            </w:tcBorders>
          </w:tcPr>
          <w:p w:rsidR="00C14D3F" w:rsidRPr="007F0F49" w:rsidRDefault="00C14D3F" w:rsidP="006360EB">
            <w:pPr>
              <w:snapToGrid w:val="0"/>
              <w:jc w:val="both"/>
              <w:rPr>
                <w:b/>
                <w:lang w:bidi="bg-BG"/>
              </w:rPr>
            </w:pPr>
            <w:r w:rsidRPr="007F0F49">
              <w:rPr>
                <w:b/>
                <w:lang w:bidi="bg-BG"/>
              </w:rPr>
              <w:t>В приложение № 26 към чл. 110, т. 2, чл. 111, ал. 1 и чл. 125, ал. 5</w:t>
            </w:r>
          </w:p>
          <w:p w:rsidR="00C14D3F" w:rsidRPr="007F0F49" w:rsidRDefault="00C14D3F" w:rsidP="006360EB">
            <w:pPr>
              <w:snapToGrid w:val="0"/>
              <w:jc w:val="both"/>
              <w:rPr>
                <w:lang w:bidi="bg-BG"/>
              </w:rPr>
            </w:pPr>
            <w:r w:rsidRPr="007F0F49">
              <w:rPr>
                <w:lang w:bidi="bg-BG"/>
              </w:rPr>
              <w:t>На фигури 1,</w:t>
            </w:r>
            <w:r w:rsidRPr="00DE30F7">
              <w:rPr>
                <w:lang w:bidi="bg-BG"/>
              </w:rPr>
              <w:t xml:space="preserve"> </w:t>
            </w:r>
            <w:r w:rsidRPr="007F0F49">
              <w:rPr>
                <w:lang w:bidi="bg-BG"/>
              </w:rPr>
              <w:t>2,</w:t>
            </w:r>
            <w:r w:rsidRPr="00DE30F7">
              <w:rPr>
                <w:lang w:bidi="bg-BG"/>
              </w:rPr>
              <w:t xml:space="preserve"> </w:t>
            </w:r>
            <w:r w:rsidRPr="007F0F49">
              <w:rPr>
                <w:lang w:bidi="bg-BG"/>
              </w:rPr>
              <w:t>3,</w:t>
            </w:r>
            <w:r w:rsidRPr="00DE30F7">
              <w:rPr>
                <w:lang w:bidi="bg-BG"/>
              </w:rPr>
              <w:t xml:space="preserve"> </w:t>
            </w:r>
            <w:r w:rsidRPr="007F0F49">
              <w:rPr>
                <w:lang w:bidi="bg-BG"/>
              </w:rPr>
              <w:t xml:space="preserve">4 и 8 велосипедната алея </w:t>
            </w:r>
            <w:r w:rsidRPr="00DE30F7">
              <w:rPr>
                <w:lang w:bidi="bg-BG"/>
              </w:rPr>
              <w:t>(</w:t>
            </w:r>
            <w:r w:rsidRPr="007F0F49">
              <w:rPr>
                <w:lang w:bidi="bg-BG"/>
              </w:rPr>
              <w:t>котирана ≥ 160 см</w:t>
            </w:r>
            <w:r w:rsidRPr="00DE30F7">
              <w:rPr>
                <w:lang w:bidi="bg-BG"/>
              </w:rPr>
              <w:t>)</w:t>
            </w:r>
            <w:r w:rsidRPr="007F0F49">
              <w:rPr>
                <w:lang w:bidi="bg-BG"/>
              </w:rPr>
              <w:t xml:space="preserve"> трябва да е котирана ≥ 200 см</w:t>
            </w:r>
          </w:p>
          <w:p w:rsidR="00C14D3F" w:rsidRPr="007F0F49" w:rsidRDefault="00C14D3F" w:rsidP="006360EB">
            <w:pPr>
              <w:snapToGrid w:val="0"/>
              <w:jc w:val="both"/>
              <w:rPr>
                <w:lang w:bidi="bg-BG"/>
              </w:rPr>
            </w:pPr>
          </w:p>
          <w:p w:rsidR="00C14D3F" w:rsidRPr="007F0F49" w:rsidRDefault="00C14D3F" w:rsidP="0033331F">
            <w:pPr>
              <w:snapToGrid w:val="0"/>
              <w:jc w:val="both"/>
              <w:rPr>
                <w:lang w:bidi="bg-BG"/>
              </w:rPr>
            </w:pPr>
          </w:p>
        </w:tc>
        <w:tc>
          <w:tcPr>
            <w:tcW w:w="1409" w:type="dxa"/>
            <w:tcBorders>
              <w:top w:val="single" w:sz="4" w:space="0" w:color="auto"/>
              <w:left w:val="single" w:sz="4" w:space="0" w:color="000000"/>
              <w:bottom w:val="single" w:sz="4" w:space="0" w:color="auto"/>
            </w:tcBorders>
          </w:tcPr>
          <w:p w:rsidR="00C14D3F" w:rsidRPr="007F0F49" w:rsidRDefault="00921C61" w:rsidP="006360EB">
            <w:pPr>
              <w:snapToGrid w:val="0"/>
              <w:jc w:val="both"/>
              <w:rPr>
                <w:lang w:bidi="bg-BG"/>
              </w:rPr>
            </w:pPr>
            <w:r w:rsidRPr="007F0F49">
              <w:rPr>
                <w:lang w:bidi="bg-BG"/>
              </w:rPr>
              <w:lastRenderedPageBreak/>
              <w:t>Приема се</w:t>
            </w:r>
          </w:p>
        </w:tc>
        <w:tc>
          <w:tcPr>
            <w:tcW w:w="4394" w:type="dxa"/>
            <w:tcBorders>
              <w:top w:val="single" w:sz="4" w:space="0" w:color="000000"/>
              <w:left w:val="single" w:sz="4" w:space="0" w:color="000000"/>
              <w:bottom w:val="single" w:sz="4" w:space="0" w:color="000000"/>
            </w:tcBorders>
          </w:tcPr>
          <w:p w:rsidR="00C14D3F" w:rsidRPr="007F0F49" w:rsidRDefault="00C14D3F" w:rsidP="006360EB">
            <w:pPr>
              <w:snapToGrid w:val="0"/>
              <w:jc w:val="both"/>
              <w:rPr>
                <w:lang w:bidi="bg-BG"/>
              </w:rPr>
            </w:pPr>
            <w:r w:rsidRPr="007F0F49">
              <w:rPr>
                <w:lang w:bidi="bg-BG"/>
              </w:rPr>
              <w:t xml:space="preserve">В схемите котираната широчина от поне 1.6 м за велосипедната алея не отговаря на чл. 64, ал. 1. Фигура 1, 2 и 7 не представляват добра практика и не осигуряват непрекъснатост на велосипедното движение - тези схеми дават пример за край на велосипедно </w:t>
            </w:r>
            <w:r w:rsidRPr="007F0F49">
              <w:rPr>
                <w:lang w:bidi="bg-BG"/>
              </w:rPr>
              <w:lastRenderedPageBreak/>
              <w:t>трасе, но не са решение за велосипедно преминаване през кръстовище. Непрекъснатостта на велосипедното движение следва да е осигурено през кръстовището в съответствие с чл. 40, ал. 1, т. 1 и 2.</w:t>
            </w:r>
          </w:p>
        </w:tc>
        <w:tc>
          <w:tcPr>
            <w:tcW w:w="3748" w:type="dxa"/>
            <w:tcBorders>
              <w:top w:val="single" w:sz="4" w:space="0" w:color="000000"/>
              <w:left w:val="single" w:sz="4" w:space="0" w:color="000000"/>
              <w:bottom w:val="single" w:sz="4" w:space="0" w:color="000000"/>
              <w:right w:val="single" w:sz="4" w:space="0" w:color="000000"/>
            </w:tcBorders>
          </w:tcPr>
          <w:p w:rsidR="00C14D3F" w:rsidRPr="007F0F49" w:rsidRDefault="00133F47" w:rsidP="006360EB">
            <w:pPr>
              <w:snapToGrid w:val="0"/>
              <w:jc w:val="both"/>
              <w:rPr>
                <w:bCs/>
              </w:rPr>
            </w:pPr>
            <w:r w:rsidRPr="007F0F49">
              <w:lastRenderedPageBreak/>
              <w:t xml:space="preserve">Ново предложение извън настоящия проект </w:t>
            </w:r>
            <w:r w:rsidRPr="007F0F49">
              <w:rPr>
                <w:bCs/>
              </w:rPr>
              <w:t xml:space="preserve">на </w:t>
            </w:r>
            <w:r w:rsidR="00E314BA" w:rsidRPr="007F0F49">
              <w:rPr>
                <w:bCs/>
              </w:rPr>
              <w:t>НИД</w:t>
            </w:r>
            <w:r w:rsidRPr="007F0F49">
              <w:rPr>
                <w:bCs/>
              </w:rPr>
              <w:t xml:space="preserve"> на Наредба № РД</w:t>
            </w:r>
            <w:r w:rsidR="00EF786D" w:rsidRPr="007F0F49">
              <w:rPr>
                <w:bCs/>
              </w:rPr>
              <w:t>-</w:t>
            </w:r>
            <w:r w:rsidRPr="007F0F49">
              <w:rPr>
                <w:bCs/>
              </w:rPr>
              <w:t>02-20-2 от 2017 г.</w:t>
            </w:r>
            <w:r w:rsidR="0089162E" w:rsidRPr="007F0F49">
              <w:rPr>
                <w:bCs/>
              </w:rPr>
              <w:t xml:space="preserve">, касаещо допусната </w:t>
            </w:r>
            <w:r w:rsidR="0089162E" w:rsidRPr="007F0F49">
              <w:rPr>
                <w:lang w:bidi="bg-BG"/>
              </w:rPr>
              <w:t>техническа грешка.</w:t>
            </w:r>
          </w:p>
          <w:p w:rsidR="00EC02D1" w:rsidRDefault="00EC02D1" w:rsidP="006360EB">
            <w:pPr>
              <w:snapToGrid w:val="0"/>
              <w:jc w:val="both"/>
              <w:rPr>
                <w:bCs/>
              </w:rPr>
            </w:pPr>
          </w:p>
          <w:p w:rsidR="00921C61" w:rsidRPr="007F0F49" w:rsidRDefault="00921C61" w:rsidP="00963324">
            <w:pPr>
              <w:snapToGrid w:val="0"/>
              <w:jc w:val="both"/>
              <w:rPr>
                <w:lang w:bidi="bg-BG"/>
              </w:rPr>
            </w:pPr>
          </w:p>
        </w:tc>
      </w:tr>
      <w:tr w:rsidR="007F0F49" w:rsidRPr="007F0F49" w:rsidTr="00EF4717">
        <w:trPr>
          <w:jc w:val="center"/>
        </w:trPr>
        <w:tc>
          <w:tcPr>
            <w:tcW w:w="578" w:type="dxa"/>
            <w:tcBorders>
              <w:top w:val="single" w:sz="4" w:space="0" w:color="000000"/>
              <w:left w:val="single" w:sz="4" w:space="0" w:color="000000"/>
              <w:bottom w:val="single" w:sz="4" w:space="0" w:color="auto"/>
            </w:tcBorders>
          </w:tcPr>
          <w:p w:rsidR="00C26468" w:rsidRPr="007F0F49" w:rsidRDefault="00C26468" w:rsidP="006360EB">
            <w:pPr>
              <w:snapToGrid w:val="0"/>
              <w:jc w:val="center"/>
            </w:pPr>
            <w:r w:rsidRPr="007F0F49">
              <w:t>6.</w:t>
            </w:r>
          </w:p>
        </w:tc>
        <w:tc>
          <w:tcPr>
            <w:tcW w:w="1918" w:type="dxa"/>
            <w:vMerge w:val="restart"/>
            <w:tcBorders>
              <w:top w:val="single" w:sz="4" w:space="0" w:color="000000"/>
              <w:left w:val="single" w:sz="4" w:space="0" w:color="000000"/>
            </w:tcBorders>
          </w:tcPr>
          <w:p w:rsidR="0070520B" w:rsidRPr="007F0F49" w:rsidRDefault="00C26468" w:rsidP="0070520B">
            <w:pPr>
              <w:snapToGrid w:val="0"/>
              <w:rPr>
                <w:b/>
                <w:sz w:val="20"/>
                <w:szCs w:val="20"/>
              </w:rPr>
            </w:pPr>
            <w:r w:rsidRPr="007F0F49">
              <w:rPr>
                <w:b/>
                <w:sz w:val="20"/>
                <w:szCs w:val="20"/>
              </w:rPr>
              <w:t>НАПРАВЛЕНИЕ „АРХИТЕКТУРА И ГРАДО</w:t>
            </w:r>
            <w:r w:rsidR="0070520B" w:rsidRPr="007F0F49">
              <w:rPr>
                <w:b/>
                <w:sz w:val="20"/>
                <w:szCs w:val="20"/>
              </w:rPr>
              <w:t>-</w:t>
            </w:r>
            <w:r w:rsidRPr="007F0F49">
              <w:rPr>
                <w:b/>
                <w:sz w:val="20"/>
                <w:szCs w:val="20"/>
              </w:rPr>
              <w:t>УСТРОЙСТВО“</w:t>
            </w:r>
            <w:r w:rsidR="0070520B" w:rsidRPr="007F0F49">
              <w:rPr>
                <w:b/>
                <w:sz w:val="20"/>
                <w:szCs w:val="20"/>
              </w:rPr>
              <w:t>, СТОЛИЧНА ОБЩИНА</w:t>
            </w:r>
          </w:p>
          <w:p w:rsidR="00EC326B" w:rsidRPr="007F0F49" w:rsidRDefault="00EC326B" w:rsidP="006360EB">
            <w:pPr>
              <w:snapToGrid w:val="0"/>
              <w:rPr>
                <w:b/>
                <w:sz w:val="20"/>
                <w:szCs w:val="20"/>
              </w:rPr>
            </w:pPr>
            <w:r w:rsidRPr="007F0F49">
              <w:rPr>
                <w:b/>
                <w:sz w:val="22"/>
                <w:szCs w:val="22"/>
              </w:rPr>
              <w:t>(НАГ-СО)</w:t>
            </w:r>
          </w:p>
          <w:p w:rsidR="00C26468" w:rsidRPr="007F0F49" w:rsidRDefault="00C26468" w:rsidP="006360EB">
            <w:pPr>
              <w:snapToGrid w:val="0"/>
              <w:rPr>
                <w:b/>
                <w:bCs/>
              </w:rPr>
            </w:pPr>
            <w:r w:rsidRPr="007F0F49">
              <w:rPr>
                <w:bCs/>
                <w:sz w:val="20"/>
                <w:szCs w:val="20"/>
              </w:rPr>
              <w:t>(</w:t>
            </w:r>
            <w:r w:rsidRPr="007F0F49">
              <w:rPr>
                <w:sz w:val="20"/>
                <w:szCs w:val="20"/>
              </w:rPr>
              <w:t>вх. № 70-00-1153/3 /05.01.2022 г.</w:t>
            </w:r>
            <w:r w:rsidRPr="007F0F49">
              <w:rPr>
                <w:bCs/>
                <w:sz w:val="22"/>
                <w:szCs w:val="22"/>
              </w:rPr>
              <w:t>)</w:t>
            </w:r>
          </w:p>
        </w:tc>
        <w:tc>
          <w:tcPr>
            <w:tcW w:w="3544" w:type="dxa"/>
            <w:tcBorders>
              <w:top w:val="single" w:sz="4" w:space="0" w:color="000000"/>
              <w:left w:val="single" w:sz="4" w:space="0" w:color="000000"/>
              <w:bottom w:val="single" w:sz="4" w:space="0" w:color="auto"/>
            </w:tcBorders>
          </w:tcPr>
          <w:p w:rsidR="00C26468" w:rsidRPr="009C6699" w:rsidRDefault="00C26468" w:rsidP="000C2BD9">
            <w:pPr>
              <w:snapToGrid w:val="0"/>
              <w:jc w:val="both"/>
              <w:rPr>
                <w:strike/>
                <w:lang w:bidi="bg-BG"/>
              </w:rPr>
            </w:pPr>
          </w:p>
        </w:tc>
        <w:tc>
          <w:tcPr>
            <w:tcW w:w="1409" w:type="dxa"/>
            <w:tcBorders>
              <w:top w:val="single" w:sz="4" w:space="0" w:color="000000"/>
              <w:left w:val="single" w:sz="4" w:space="0" w:color="000000"/>
              <w:bottom w:val="single" w:sz="4" w:space="0" w:color="auto"/>
            </w:tcBorders>
          </w:tcPr>
          <w:p w:rsidR="00C26468" w:rsidRPr="007F0F49" w:rsidRDefault="00C26468" w:rsidP="006360EB">
            <w:pPr>
              <w:snapToGrid w:val="0"/>
              <w:jc w:val="both"/>
              <w:rPr>
                <w:lang w:bidi="bg-BG"/>
              </w:rPr>
            </w:pPr>
          </w:p>
        </w:tc>
        <w:tc>
          <w:tcPr>
            <w:tcW w:w="4394" w:type="dxa"/>
            <w:tcBorders>
              <w:top w:val="single" w:sz="4" w:space="0" w:color="000000"/>
              <w:left w:val="single" w:sz="4" w:space="0" w:color="000000"/>
              <w:bottom w:val="single" w:sz="4" w:space="0" w:color="000000"/>
            </w:tcBorders>
          </w:tcPr>
          <w:p w:rsidR="0033279B" w:rsidRPr="007F0F49" w:rsidRDefault="0033279B" w:rsidP="006360EB">
            <w:pPr>
              <w:snapToGrid w:val="0"/>
              <w:jc w:val="both"/>
              <w:rPr>
                <w:lang w:bidi="bg-BG"/>
              </w:rPr>
            </w:pPr>
          </w:p>
        </w:tc>
        <w:tc>
          <w:tcPr>
            <w:tcW w:w="3748" w:type="dxa"/>
            <w:tcBorders>
              <w:top w:val="single" w:sz="4" w:space="0" w:color="000000"/>
              <w:left w:val="single" w:sz="4" w:space="0" w:color="000000"/>
              <w:bottom w:val="single" w:sz="4" w:space="0" w:color="000000"/>
              <w:right w:val="single" w:sz="4" w:space="0" w:color="000000"/>
            </w:tcBorders>
          </w:tcPr>
          <w:p w:rsidR="00C26468" w:rsidRPr="007F0F49" w:rsidRDefault="00C26468" w:rsidP="006360EB">
            <w:pPr>
              <w:snapToGrid w:val="0"/>
              <w:jc w:val="both"/>
            </w:pPr>
          </w:p>
        </w:tc>
      </w:tr>
      <w:tr w:rsidR="007F0F49" w:rsidRPr="007F0F49" w:rsidTr="00EF4717">
        <w:trPr>
          <w:jc w:val="center"/>
        </w:trPr>
        <w:tc>
          <w:tcPr>
            <w:tcW w:w="578" w:type="dxa"/>
            <w:tcBorders>
              <w:top w:val="single" w:sz="4" w:space="0" w:color="auto"/>
              <w:left w:val="single" w:sz="4" w:space="0" w:color="000000"/>
              <w:bottom w:val="single" w:sz="4" w:space="0" w:color="000000"/>
            </w:tcBorders>
          </w:tcPr>
          <w:p w:rsidR="00C26468" w:rsidRPr="007F0F49" w:rsidRDefault="00C26468" w:rsidP="00870DD7">
            <w:pPr>
              <w:snapToGrid w:val="0"/>
              <w:jc w:val="center"/>
            </w:pPr>
            <w:r w:rsidRPr="007F0F49">
              <w:t>6.1.</w:t>
            </w:r>
          </w:p>
        </w:tc>
        <w:tc>
          <w:tcPr>
            <w:tcW w:w="1918" w:type="dxa"/>
            <w:vMerge/>
            <w:tcBorders>
              <w:left w:val="single" w:sz="4" w:space="0" w:color="000000"/>
            </w:tcBorders>
          </w:tcPr>
          <w:p w:rsidR="00C26468" w:rsidRPr="007F0F49" w:rsidRDefault="00C26468" w:rsidP="00870DD7">
            <w:pPr>
              <w:snapToGrid w:val="0"/>
              <w:rPr>
                <w:b/>
                <w:bCs/>
              </w:rPr>
            </w:pPr>
          </w:p>
        </w:tc>
        <w:tc>
          <w:tcPr>
            <w:tcW w:w="3544" w:type="dxa"/>
            <w:tcBorders>
              <w:top w:val="single" w:sz="4" w:space="0" w:color="auto"/>
              <w:left w:val="single" w:sz="4" w:space="0" w:color="000000"/>
              <w:bottom w:val="single" w:sz="4" w:space="0" w:color="000000"/>
            </w:tcBorders>
          </w:tcPr>
          <w:p w:rsidR="00C26468" w:rsidRPr="007F0F49" w:rsidRDefault="00C26468" w:rsidP="00870DD7">
            <w:pPr>
              <w:snapToGrid w:val="0"/>
              <w:jc w:val="both"/>
              <w:rPr>
                <w:lang w:bidi="bg-BG"/>
              </w:rPr>
            </w:pPr>
            <w:r w:rsidRPr="007F0F49">
              <w:rPr>
                <w:b/>
                <w:lang w:bidi="bg-BG"/>
              </w:rPr>
              <w:t xml:space="preserve">1. В ал. 4 на чл. 41а (нов) се създава изречение второ: </w:t>
            </w:r>
            <w:r w:rsidRPr="007F0F49">
              <w:rPr>
                <w:lang w:bidi="bg-BG"/>
              </w:rPr>
              <w:t>„Изграждането на АПС върху свободната дворна площ се допуска въз основа на виза за проектиране по реда на чл. 140, ал. 3 от ЗУТ.“. Досегашното изречение второ става изречение трето.</w:t>
            </w:r>
          </w:p>
        </w:tc>
        <w:tc>
          <w:tcPr>
            <w:tcW w:w="1409" w:type="dxa"/>
            <w:tcBorders>
              <w:top w:val="single" w:sz="4" w:space="0" w:color="auto"/>
              <w:left w:val="single" w:sz="4" w:space="0" w:color="000000"/>
              <w:bottom w:val="single" w:sz="4" w:space="0" w:color="000000"/>
            </w:tcBorders>
          </w:tcPr>
          <w:p w:rsidR="00C443FB" w:rsidRPr="007F0F49" w:rsidRDefault="00C443FB" w:rsidP="00870DD7">
            <w:pPr>
              <w:snapToGrid w:val="0"/>
              <w:jc w:val="both"/>
              <w:rPr>
                <w:b/>
                <w:lang w:bidi="bg-BG"/>
              </w:rPr>
            </w:pPr>
            <w:r w:rsidRPr="007F0F49">
              <w:rPr>
                <w:rStyle w:val="Emphasis"/>
                <w:b w:val="0"/>
                <w:shd w:val="clear" w:color="auto" w:fill="FEFEFE"/>
              </w:rPr>
              <w:t>Приема се по принцип</w:t>
            </w:r>
          </w:p>
        </w:tc>
        <w:tc>
          <w:tcPr>
            <w:tcW w:w="4394" w:type="dxa"/>
            <w:tcBorders>
              <w:top w:val="single" w:sz="4" w:space="0" w:color="000000"/>
              <w:left w:val="single" w:sz="4" w:space="0" w:color="000000"/>
              <w:bottom w:val="single" w:sz="4" w:space="0" w:color="000000"/>
            </w:tcBorders>
          </w:tcPr>
          <w:p w:rsidR="00C26468" w:rsidRPr="007F0F49" w:rsidRDefault="00C26468" w:rsidP="00870DD7">
            <w:pPr>
              <w:snapToGrid w:val="0"/>
              <w:jc w:val="both"/>
              <w:rPr>
                <w:lang w:bidi="bg-BG"/>
              </w:rPr>
            </w:pPr>
            <w:r w:rsidRPr="007F0F49">
              <w:rPr>
                <w:lang w:bidi="bg-BG"/>
              </w:rPr>
              <w:t>Изграждането на АПС в свободната дворна площ следва да е съобразено с изискванията за минимална озеленена площ в съответния имот, както да бъдат изследвани и спазени изискуемите отстояния съм съседни сгради и имоти в съответствие с нормите за допълващо застрояване.</w:t>
            </w:r>
          </w:p>
          <w:p w:rsidR="009A283C" w:rsidRPr="007F0F49" w:rsidRDefault="009A283C" w:rsidP="00870DD7">
            <w:pPr>
              <w:snapToGrid w:val="0"/>
              <w:jc w:val="both"/>
              <w:rPr>
                <w:lang w:bidi="bg-BG"/>
              </w:rPr>
            </w:pPr>
          </w:p>
          <w:p w:rsidR="009A283C" w:rsidRPr="007F0F49" w:rsidRDefault="009A283C" w:rsidP="009D1570">
            <w:pPr>
              <w:snapToGrid w:val="0"/>
              <w:jc w:val="both"/>
              <w:rPr>
                <w:lang w:bidi="bg-BG"/>
              </w:rPr>
            </w:pPr>
          </w:p>
        </w:tc>
        <w:tc>
          <w:tcPr>
            <w:tcW w:w="3748" w:type="dxa"/>
            <w:tcBorders>
              <w:top w:val="single" w:sz="4" w:space="0" w:color="000000"/>
              <w:left w:val="single" w:sz="4" w:space="0" w:color="000000"/>
              <w:bottom w:val="single" w:sz="4" w:space="0" w:color="000000"/>
              <w:right w:val="single" w:sz="4" w:space="0" w:color="000000"/>
            </w:tcBorders>
          </w:tcPr>
          <w:p w:rsidR="00735A99" w:rsidRPr="007F0F49" w:rsidRDefault="00416881" w:rsidP="00495668">
            <w:pPr>
              <w:snapToGrid w:val="0"/>
              <w:jc w:val="both"/>
              <w:rPr>
                <w:lang w:bidi="bg-BG"/>
              </w:rPr>
            </w:pPr>
            <w:r w:rsidRPr="00416881">
              <w:rPr>
                <w:lang w:bidi="bg-BG"/>
              </w:rPr>
              <w:t xml:space="preserve">Монтирането/изграждането на АПС в заварени/изградени и въведени в експлоатация строежи (паркинги) с две нива за паркиране на и над терена или с едно ниво за паркиране на терена и до две нива, разположени подземно, се извършва по реда на чл. 147, ал. 1, т. 2 от ЗУТ въз основа на разрешение за строеж, за което се изискват документите по чл. 153, ал. 1, изречение първо и трето. Към заявлението за издаване на разрешение за строеж се прилага Декларация за съответствие със съществени изисквания съгласно Директива 2006/42/ЕО на Европейския парламент и на Съвета от 17 май 2006 г. относно машините и за изменение на Директива 95/16/ЕО, техническо досие или техническа </w:t>
            </w:r>
            <w:r w:rsidRPr="00416881">
              <w:rPr>
                <w:lang w:bidi="bg-BG"/>
              </w:rPr>
              <w:lastRenderedPageBreak/>
              <w:t xml:space="preserve">документация на български език от производителя или негов упълномощен представител съгласно чл. 5, ал. 1 на Наредба за съществените изисквания и оценяване съответствието на машините (ДВ, бр. 61 от 2008 г.). </w:t>
            </w:r>
          </w:p>
          <w:p w:rsidR="003B06D0" w:rsidRDefault="003B06D0" w:rsidP="002E57D6">
            <w:pPr>
              <w:snapToGrid w:val="0"/>
              <w:jc w:val="both"/>
              <w:rPr>
                <w:lang w:bidi="bg-BG"/>
              </w:rPr>
            </w:pPr>
            <w:r w:rsidRPr="003B06D0">
              <w:rPr>
                <w:lang w:bidi="bg-BG"/>
              </w:rPr>
              <w:t>Изграждането на АПС в нови сгради (паркинги/гаражи) се предвижда с инвестиционния проект на сградата и представлява неразделна част от строежа и издаденото разрешение за строеж, като АПС приемат категорията на строежа, съгласно чл. 137, ал. 1 от ЗУТ и подлежат на въвеждане в експлоатация по реда на чл. 177, ал. 2 или ал. 3 от ЗУТ.</w:t>
            </w:r>
          </w:p>
          <w:p w:rsidR="00AA7112" w:rsidRPr="007F0F49" w:rsidRDefault="00AA7112" w:rsidP="007D759E">
            <w:pPr>
              <w:snapToGrid w:val="0"/>
              <w:jc w:val="both"/>
              <w:rPr>
                <w:lang w:bidi="bg-BG"/>
              </w:rPr>
            </w:pPr>
          </w:p>
        </w:tc>
      </w:tr>
      <w:tr w:rsidR="007F0F49" w:rsidRPr="007F0F49" w:rsidTr="00951A61">
        <w:trPr>
          <w:jc w:val="center"/>
        </w:trPr>
        <w:tc>
          <w:tcPr>
            <w:tcW w:w="578" w:type="dxa"/>
            <w:tcBorders>
              <w:top w:val="single" w:sz="4" w:space="0" w:color="auto"/>
              <w:left w:val="single" w:sz="4" w:space="0" w:color="000000"/>
              <w:bottom w:val="single" w:sz="4" w:space="0" w:color="auto"/>
            </w:tcBorders>
          </w:tcPr>
          <w:p w:rsidR="00C26468" w:rsidRPr="007F0F49" w:rsidRDefault="00C26468" w:rsidP="00870DD7">
            <w:pPr>
              <w:snapToGrid w:val="0"/>
              <w:jc w:val="center"/>
            </w:pPr>
            <w:r w:rsidRPr="007F0F49">
              <w:lastRenderedPageBreak/>
              <w:t>6.2.</w:t>
            </w:r>
          </w:p>
        </w:tc>
        <w:tc>
          <w:tcPr>
            <w:tcW w:w="1918" w:type="dxa"/>
            <w:vMerge/>
            <w:tcBorders>
              <w:left w:val="single" w:sz="4" w:space="0" w:color="000000"/>
              <w:bottom w:val="single" w:sz="4" w:space="0" w:color="auto"/>
            </w:tcBorders>
          </w:tcPr>
          <w:p w:rsidR="00C26468" w:rsidRPr="007F0F49" w:rsidRDefault="00C26468" w:rsidP="00870DD7">
            <w:pPr>
              <w:snapToGrid w:val="0"/>
              <w:rPr>
                <w:b/>
                <w:bCs/>
              </w:rPr>
            </w:pPr>
          </w:p>
        </w:tc>
        <w:tc>
          <w:tcPr>
            <w:tcW w:w="3544" w:type="dxa"/>
            <w:tcBorders>
              <w:top w:val="single" w:sz="4" w:space="0" w:color="auto"/>
              <w:left w:val="single" w:sz="4" w:space="0" w:color="000000"/>
              <w:bottom w:val="single" w:sz="4" w:space="0" w:color="auto"/>
            </w:tcBorders>
          </w:tcPr>
          <w:p w:rsidR="00316E99" w:rsidRPr="007F0F49" w:rsidRDefault="0076097A" w:rsidP="00870DD7">
            <w:pPr>
              <w:snapToGrid w:val="0"/>
              <w:jc w:val="both"/>
              <w:rPr>
                <w:lang w:bidi="bg-BG"/>
              </w:rPr>
            </w:pPr>
            <w:r w:rsidRPr="007F0F49">
              <w:rPr>
                <w:b/>
                <w:lang w:bidi="bg-BG"/>
              </w:rPr>
              <w:t>2. В чл. 42 се създава нова ал. 8:</w:t>
            </w:r>
            <w:r w:rsidRPr="007F0F49">
              <w:rPr>
                <w:lang w:bidi="bg-BG"/>
              </w:rPr>
              <w:t xml:space="preserve"> </w:t>
            </w:r>
          </w:p>
          <w:p w:rsidR="00C26468" w:rsidRPr="007F0F49" w:rsidRDefault="0076097A" w:rsidP="00870DD7">
            <w:pPr>
              <w:snapToGrid w:val="0"/>
              <w:jc w:val="both"/>
              <w:rPr>
                <w:lang w:bidi="bg-BG"/>
              </w:rPr>
            </w:pPr>
            <w:r w:rsidRPr="007F0F49">
              <w:rPr>
                <w:lang w:bidi="bg-BG"/>
              </w:rPr>
              <w:t>„(8) За обекти с жилищно предназначение не се допуска проектирането на гаражи и паркоместа за автомобили, разположени един зад друг, предназначени за повече от един обект.“.</w:t>
            </w:r>
          </w:p>
        </w:tc>
        <w:tc>
          <w:tcPr>
            <w:tcW w:w="1409" w:type="dxa"/>
            <w:tcBorders>
              <w:top w:val="single" w:sz="4" w:space="0" w:color="auto"/>
              <w:left w:val="single" w:sz="4" w:space="0" w:color="000000"/>
              <w:bottom w:val="single" w:sz="4" w:space="0" w:color="auto"/>
            </w:tcBorders>
          </w:tcPr>
          <w:p w:rsidR="00C26468" w:rsidRPr="007F0F49" w:rsidRDefault="009F5130" w:rsidP="006504E3">
            <w:pPr>
              <w:snapToGrid w:val="0"/>
              <w:jc w:val="both"/>
              <w:rPr>
                <w:lang w:bidi="bg-BG"/>
              </w:rPr>
            </w:pPr>
            <w:r w:rsidRPr="007F0F49">
              <w:rPr>
                <w:lang w:bidi="bg-BG"/>
              </w:rPr>
              <w:t>Приема се</w:t>
            </w:r>
            <w:r w:rsidR="00D31020" w:rsidRPr="007F0F49">
              <w:rPr>
                <w:lang w:bidi="bg-BG"/>
              </w:rPr>
              <w:t xml:space="preserve"> </w:t>
            </w:r>
            <w:r w:rsidRPr="007F0F49">
              <w:rPr>
                <w:lang w:bidi="bg-BG"/>
              </w:rPr>
              <w:t xml:space="preserve">по </w:t>
            </w:r>
            <w:r w:rsidR="006504E3" w:rsidRPr="007F0F49">
              <w:rPr>
                <w:lang w:bidi="bg-BG"/>
              </w:rPr>
              <w:t>п</w:t>
            </w:r>
            <w:r w:rsidRPr="007F0F49">
              <w:rPr>
                <w:lang w:bidi="bg-BG"/>
              </w:rPr>
              <w:t>ринцип</w:t>
            </w:r>
          </w:p>
        </w:tc>
        <w:tc>
          <w:tcPr>
            <w:tcW w:w="4394" w:type="dxa"/>
            <w:tcBorders>
              <w:top w:val="single" w:sz="4" w:space="0" w:color="000000"/>
              <w:left w:val="single" w:sz="4" w:space="0" w:color="000000"/>
              <w:bottom w:val="single" w:sz="4" w:space="0" w:color="000000"/>
            </w:tcBorders>
          </w:tcPr>
          <w:p w:rsidR="0033279B" w:rsidRPr="007F0F49" w:rsidRDefault="005A103C" w:rsidP="00E24A7D">
            <w:pPr>
              <w:snapToGrid w:val="0"/>
              <w:jc w:val="both"/>
              <w:rPr>
                <w:lang w:bidi="bg-BG"/>
              </w:rPr>
            </w:pPr>
            <w:r w:rsidRPr="007F0F49">
              <w:rPr>
                <w:lang w:bidi="bg-BG"/>
              </w:rPr>
              <w:t xml:space="preserve">В практиката често срещано решение е проектирането на гаражи за повече от един автомобил в дълбочина или паркоместа, разположени едно зад друго, като те са предвидени да обслужват различни обекти. Чрез тези решения формално се изпълняват изискванията на наредбата за осигуряване на необходимия брой места за гариране и паркиране, но се създават </w:t>
            </w:r>
            <w:r w:rsidRPr="007F0F49">
              <w:rPr>
                <w:lang w:bidi="bg-BG"/>
              </w:rPr>
              <w:lastRenderedPageBreak/>
              <w:t>неудобства за обитателите – необходимост от придобиване на обекти в съсобственост или невъзможност за ефективно използване на паркомястото.</w:t>
            </w:r>
          </w:p>
        </w:tc>
        <w:tc>
          <w:tcPr>
            <w:tcW w:w="3748" w:type="dxa"/>
            <w:tcBorders>
              <w:top w:val="single" w:sz="4" w:space="0" w:color="000000"/>
              <w:left w:val="single" w:sz="4" w:space="0" w:color="000000"/>
              <w:bottom w:val="single" w:sz="4" w:space="0" w:color="000000"/>
              <w:right w:val="single" w:sz="4" w:space="0" w:color="000000"/>
            </w:tcBorders>
          </w:tcPr>
          <w:p w:rsidR="00C26468" w:rsidRPr="007F0F49" w:rsidRDefault="00EF786D" w:rsidP="00EF786D">
            <w:pPr>
              <w:snapToGrid w:val="0"/>
              <w:jc w:val="both"/>
            </w:pPr>
            <w:r w:rsidRPr="007F0F49">
              <w:lastRenderedPageBreak/>
              <w:t xml:space="preserve">Ново предложение по настоящия проект на </w:t>
            </w:r>
            <w:r w:rsidR="00495668" w:rsidRPr="007F0F49">
              <w:t>НИД</w:t>
            </w:r>
            <w:r w:rsidRPr="007F0F49">
              <w:t xml:space="preserve"> на Наредба № РД-02-20-2 от 2017 г.</w:t>
            </w:r>
          </w:p>
          <w:p w:rsidR="00973CEF" w:rsidRPr="00DE30F7" w:rsidRDefault="00973CEF" w:rsidP="005E6A66">
            <w:pPr>
              <w:snapToGrid w:val="0"/>
              <w:jc w:val="both"/>
              <w:rPr>
                <w:strike/>
              </w:rPr>
            </w:pPr>
          </w:p>
          <w:p w:rsidR="00973CEF" w:rsidRPr="007F0F49" w:rsidRDefault="00973CEF" w:rsidP="00973CEF">
            <w:pPr>
              <w:snapToGrid w:val="0"/>
              <w:jc w:val="both"/>
              <w:rPr>
                <w:rStyle w:val="Emphasis"/>
                <w:b w:val="0"/>
                <w:shd w:val="clear" w:color="auto" w:fill="FEFEFE"/>
              </w:rPr>
            </w:pPr>
            <w:r w:rsidRPr="007F0F49">
              <w:rPr>
                <w:rStyle w:val="Emphasis"/>
                <w:b w:val="0"/>
                <w:shd w:val="clear" w:color="auto" w:fill="FEFEFE"/>
              </w:rPr>
              <w:t>По предложението е извършена редакция, както следва:</w:t>
            </w:r>
          </w:p>
          <w:p w:rsidR="00973CEF" w:rsidRPr="007F0F49" w:rsidRDefault="00D12B8A" w:rsidP="00D12B8A">
            <w:pPr>
              <w:snapToGrid w:val="0"/>
              <w:jc w:val="both"/>
            </w:pPr>
            <w:r w:rsidRPr="007F0F49">
              <w:rPr>
                <w:rStyle w:val="Emphasis"/>
                <w:b w:val="0"/>
                <w:shd w:val="clear" w:color="auto" w:fill="FEFEFE"/>
              </w:rPr>
              <w:t>„</w:t>
            </w:r>
            <w:r w:rsidR="00973CEF" w:rsidRPr="007F0F49">
              <w:rPr>
                <w:rStyle w:val="Emphasis"/>
                <w:b w:val="0"/>
                <w:shd w:val="clear" w:color="auto" w:fill="FEFEFE"/>
              </w:rPr>
              <w:t xml:space="preserve">(8) За повече от един самостоятелен обект с жилищно предназначение не се допуска проектиране на гаражи и </w:t>
            </w:r>
            <w:r w:rsidR="00973CEF" w:rsidRPr="007F0F49">
              <w:rPr>
                <w:rStyle w:val="Emphasis"/>
                <w:b w:val="0"/>
                <w:shd w:val="clear" w:color="auto" w:fill="FEFEFE"/>
              </w:rPr>
              <w:lastRenderedPageBreak/>
              <w:t>паркоместа, без да е осигурено независимото им ползване.</w:t>
            </w:r>
            <w:r w:rsidRPr="007F0F49">
              <w:rPr>
                <w:rStyle w:val="Emphasis"/>
                <w:b w:val="0"/>
                <w:shd w:val="clear" w:color="auto" w:fill="FEFEFE"/>
              </w:rPr>
              <w:t>“</w:t>
            </w:r>
          </w:p>
        </w:tc>
      </w:tr>
      <w:tr w:rsidR="008D7EF1" w:rsidRPr="007F0F49" w:rsidTr="003C5088">
        <w:trPr>
          <w:jc w:val="center"/>
        </w:trPr>
        <w:tc>
          <w:tcPr>
            <w:tcW w:w="578" w:type="dxa"/>
            <w:tcBorders>
              <w:top w:val="single" w:sz="4" w:space="0" w:color="auto"/>
              <w:left w:val="single" w:sz="4" w:space="0" w:color="000000"/>
              <w:bottom w:val="single" w:sz="4" w:space="0" w:color="auto"/>
              <w:right w:val="single" w:sz="4" w:space="0" w:color="auto"/>
            </w:tcBorders>
          </w:tcPr>
          <w:p w:rsidR="008D7EF1" w:rsidRPr="007F0F49" w:rsidRDefault="008D7EF1" w:rsidP="00870DD7">
            <w:pPr>
              <w:snapToGrid w:val="0"/>
              <w:jc w:val="center"/>
            </w:pPr>
            <w:r w:rsidRPr="007F0F49">
              <w:rPr>
                <w:lang w:val="en-US"/>
              </w:rPr>
              <w:lastRenderedPageBreak/>
              <w:t>7</w:t>
            </w:r>
            <w:r w:rsidRPr="007F0F49">
              <w:t>.</w:t>
            </w:r>
          </w:p>
        </w:tc>
        <w:tc>
          <w:tcPr>
            <w:tcW w:w="1918" w:type="dxa"/>
            <w:vMerge w:val="restart"/>
            <w:tcBorders>
              <w:top w:val="single" w:sz="4" w:space="0" w:color="auto"/>
              <w:left w:val="single" w:sz="4" w:space="0" w:color="auto"/>
              <w:right w:val="single" w:sz="4" w:space="0" w:color="auto"/>
            </w:tcBorders>
          </w:tcPr>
          <w:p w:rsidR="008D7EF1" w:rsidRPr="007F0F49" w:rsidRDefault="008D7EF1" w:rsidP="00870DD7">
            <w:pPr>
              <w:snapToGrid w:val="0"/>
              <w:rPr>
                <w:b/>
                <w:bCs/>
              </w:rPr>
            </w:pPr>
            <w:r w:rsidRPr="007F0F49">
              <w:rPr>
                <w:b/>
                <w:bCs/>
              </w:rPr>
              <w:t>МРРБ,</w:t>
            </w:r>
          </w:p>
          <w:p w:rsidR="008D7EF1" w:rsidRPr="007F0F49" w:rsidRDefault="008D7EF1" w:rsidP="00A73F7F">
            <w:pPr>
              <w:snapToGrid w:val="0"/>
              <w:rPr>
                <w:b/>
                <w:bCs/>
              </w:rPr>
            </w:pPr>
            <w:r w:rsidRPr="007F0F49">
              <w:rPr>
                <w:b/>
                <w:bCs/>
              </w:rPr>
              <w:t xml:space="preserve">Дирекция „Технически правила и норми“ </w:t>
            </w:r>
          </w:p>
        </w:tc>
        <w:tc>
          <w:tcPr>
            <w:tcW w:w="3544" w:type="dxa"/>
            <w:tcBorders>
              <w:top w:val="single" w:sz="4" w:space="0" w:color="auto"/>
              <w:left w:val="single" w:sz="4" w:space="0" w:color="auto"/>
              <w:bottom w:val="single" w:sz="4" w:space="0" w:color="auto"/>
            </w:tcBorders>
          </w:tcPr>
          <w:p w:rsidR="008D7EF1" w:rsidRPr="007F0F49" w:rsidRDefault="008D7EF1" w:rsidP="00870DD7">
            <w:pPr>
              <w:snapToGrid w:val="0"/>
              <w:jc w:val="both"/>
              <w:rPr>
                <w:b/>
                <w:lang w:bidi="bg-BG"/>
              </w:rPr>
            </w:pPr>
          </w:p>
        </w:tc>
        <w:tc>
          <w:tcPr>
            <w:tcW w:w="1409" w:type="dxa"/>
            <w:tcBorders>
              <w:top w:val="single" w:sz="4" w:space="0" w:color="auto"/>
              <w:left w:val="single" w:sz="4" w:space="0" w:color="000000"/>
              <w:bottom w:val="single" w:sz="4" w:space="0" w:color="auto"/>
            </w:tcBorders>
          </w:tcPr>
          <w:p w:rsidR="008D7EF1" w:rsidRPr="007F0F49" w:rsidRDefault="008D7EF1" w:rsidP="006504E3">
            <w:pPr>
              <w:snapToGrid w:val="0"/>
              <w:jc w:val="both"/>
              <w:rPr>
                <w:lang w:bidi="bg-BG"/>
              </w:rPr>
            </w:pPr>
          </w:p>
        </w:tc>
        <w:tc>
          <w:tcPr>
            <w:tcW w:w="4394" w:type="dxa"/>
            <w:tcBorders>
              <w:top w:val="single" w:sz="4" w:space="0" w:color="000000"/>
              <w:left w:val="single" w:sz="4" w:space="0" w:color="000000"/>
              <w:bottom w:val="single" w:sz="4" w:space="0" w:color="000000"/>
            </w:tcBorders>
          </w:tcPr>
          <w:p w:rsidR="008D7EF1" w:rsidRPr="007F0F49" w:rsidRDefault="008D7EF1" w:rsidP="00E24A7D">
            <w:pPr>
              <w:snapToGrid w:val="0"/>
              <w:jc w:val="both"/>
              <w:rPr>
                <w:lang w:bidi="bg-BG"/>
              </w:rPr>
            </w:pPr>
          </w:p>
        </w:tc>
        <w:tc>
          <w:tcPr>
            <w:tcW w:w="3748" w:type="dxa"/>
            <w:tcBorders>
              <w:top w:val="single" w:sz="4" w:space="0" w:color="000000"/>
              <w:left w:val="single" w:sz="4" w:space="0" w:color="000000"/>
              <w:bottom w:val="single" w:sz="4" w:space="0" w:color="000000"/>
              <w:right w:val="single" w:sz="4" w:space="0" w:color="000000"/>
            </w:tcBorders>
          </w:tcPr>
          <w:p w:rsidR="008D7EF1" w:rsidRPr="007F0F49" w:rsidRDefault="008D7EF1" w:rsidP="00EF786D">
            <w:pPr>
              <w:snapToGrid w:val="0"/>
              <w:jc w:val="both"/>
            </w:pPr>
          </w:p>
        </w:tc>
      </w:tr>
      <w:tr w:rsidR="008D7EF1" w:rsidRPr="007F0F49" w:rsidTr="003C5088">
        <w:trPr>
          <w:jc w:val="center"/>
        </w:trPr>
        <w:tc>
          <w:tcPr>
            <w:tcW w:w="578" w:type="dxa"/>
            <w:tcBorders>
              <w:top w:val="single" w:sz="4" w:space="0" w:color="auto"/>
              <w:left w:val="single" w:sz="4" w:space="0" w:color="000000"/>
              <w:bottom w:val="single" w:sz="4" w:space="0" w:color="auto"/>
              <w:right w:val="single" w:sz="4" w:space="0" w:color="auto"/>
            </w:tcBorders>
          </w:tcPr>
          <w:p w:rsidR="008D7EF1" w:rsidRPr="007F0F49" w:rsidRDefault="008D7EF1" w:rsidP="00951A61">
            <w:pPr>
              <w:snapToGrid w:val="0"/>
              <w:jc w:val="center"/>
            </w:pPr>
            <w:r w:rsidRPr="007F0F49">
              <w:t>7.1.</w:t>
            </w:r>
          </w:p>
        </w:tc>
        <w:tc>
          <w:tcPr>
            <w:tcW w:w="1918" w:type="dxa"/>
            <w:vMerge/>
            <w:tcBorders>
              <w:left w:val="single" w:sz="4" w:space="0" w:color="auto"/>
              <w:right w:val="single" w:sz="4" w:space="0" w:color="auto"/>
            </w:tcBorders>
          </w:tcPr>
          <w:p w:rsidR="008D7EF1" w:rsidRPr="007F0F49" w:rsidRDefault="008D7EF1" w:rsidP="00951A61">
            <w:pPr>
              <w:snapToGrid w:val="0"/>
              <w:rPr>
                <w:b/>
                <w:bCs/>
              </w:rPr>
            </w:pPr>
          </w:p>
        </w:tc>
        <w:tc>
          <w:tcPr>
            <w:tcW w:w="3544" w:type="dxa"/>
            <w:tcBorders>
              <w:top w:val="single" w:sz="4" w:space="0" w:color="auto"/>
              <w:left w:val="single" w:sz="4" w:space="0" w:color="auto"/>
              <w:bottom w:val="single" w:sz="4" w:space="0" w:color="auto"/>
            </w:tcBorders>
          </w:tcPr>
          <w:p w:rsidR="008D7EF1" w:rsidRPr="007F0F49" w:rsidRDefault="008D7EF1" w:rsidP="00EA107C">
            <w:pPr>
              <w:snapToGrid w:val="0"/>
              <w:jc w:val="both"/>
              <w:rPr>
                <w:b/>
                <w:lang w:bidi="bg-BG"/>
              </w:rPr>
            </w:pPr>
            <w:r w:rsidRPr="007F0F49">
              <w:rPr>
                <w:b/>
                <w:lang w:bidi="bg-BG"/>
              </w:rPr>
              <w:t>В чл. 6 в края на изречение първо след думата „автомобил“ да се допълни „(ЕЛА)“ както следва:</w:t>
            </w:r>
          </w:p>
          <w:p w:rsidR="008D7EF1" w:rsidRPr="007F0F49" w:rsidRDefault="008D7EF1" w:rsidP="00EA107C">
            <w:pPr>
              <w:snapToGrid w:val="0"/>
              <w:jc w:val="both"/>
              <w:rPr>
                <w:lang w:bidi="bg-BG"/>
              </w:rPr>
            </w:pPr>
            <w:r w:rsidRPr="007F0F49">
              <w:rPr>
                <w:lang w:bidi="bg-BG"/>
              </w:rPr>
              <w:t>„Чл. 6. Изчисляването на транспортните потоци по уличното платно в урбанизираните територии след анализите и прогнозите се извършва в транспортни единици, приведени към лек автомобил (ЕЛА).“</w:t>
            </w:r>
          </w:p>
        </w:tc>
        <w:tc>
          <w:tcPr>
            <w:tcW w:w="1409" w:type="dxa"/>
            <w:tcBorders>
              <w:top w:val="single" w:sz="4" w:space="0" w:color="auto"/>
              <w:left w:val="single" w:sz="4" w:space="0" w:color="000000"/>
              <w:bottom w:val="single" w:sz="4" w:space="0" w:color="auto"/>
            </w:tcBorders>
          </w:tcPr>
          <w:p w:rsidR="008D7EF1" w:rsidRPr="007F0F49" w:rsidRDefault="008D7EF1" w:rsidP="00951A61">
            <w:pPr>
              <w:snapToGrid w:val="0"/>
              <w:jc w:val="both"/>
              <w:rPr>
                <w:lang w:bidi="bg-BG"/>
              </w:rPr>
            </w:pPr>
            <w:r w:rsidRPr="007F0F49">
              <w:rPr>
                <w:lang w:bidi="bg-BG"/>
              </w:rPr>
              <w:t>Приема се</w:t>
            </w:r>
          </w:p>
        </w:tc>
        <w:tc>
          <w:tcPr>
            <w:tcW w:w="4394" w:type="dxa"/>
            <w:tcBorders>
              <w:top w:val="single" w:sz="4" w:space="0" w:color="000000"/>
              <w:left w:val="single" w:sz="4" w:space="0" w:color="000000"/>
              <w:bottom w:val="single" w:sz="4" w:space="0" w:color="000000"/>
            </w:tcBorders>
          </w:tcPr>
          <w:p w:rsidR="008D7EF1" w:rsidRPr="007F0F49" w:rsidRDefault="008D7EF1" w:rsidP="009D0850">
            <w:pPr>
              <w:snapToGrid w:val="0"/>
              <w:jc w:val="both"/>
            </w:pPr>
            <w:r w:rsidRPr="007F0F49">
              <w:t xml:space="preserve">Предложението касае технически пропуск и е във връзка с настоящото изменение на чл. 90, ал. 2 и </w:t>
            </w:r>
            <w:r w:rsidRPr="007F0F49">
              <w:rPr>
                <w:bCs/>
                <w:shd w:val="clear" w:color="auto" w:fill="FEFEFE"/>
              </w:rPr>
              <w:t>чл. 102, ал. 1</w:t>
            </w:r>
            <w:r w:rsidRPr="007F0F49">
              <w:rPr>
                <w:lang w:bidi="bg-BG"/>
              </w:rPr>
              <w:t xml:space="preserve"> от проекта на </w:t>
            </w:r>
            <w:r w:rsidRPr="007F0F49">
              <w:t>НИД на Наредба № РД-02-20-2 от 2017 г.</w:t>
            </w:r>
          </w:p>
        </w:tc>
        <w:tc>
          <w:tcPr>
            <w:tcW w:w="3748" w:type="dxa"/>
            <w:tcBorders>
              <w:top w:val="single" w:sz="4" w:space="0" w:color="000000"/>
              <w:left w:val="single" w:sz="4" w:space="0" w:color="000000"/>
              <w:bottom w:val="single" w:sz="4" w:space="0" w:color="000000"/>
              <w:right w:val="single" w:sz="4" w:space="0" w:color="000000"/>
            </w:tcBorders>
          </w:tcPr>
          <w:p w:rsidR="008D7EF1" w:rsidRPr="007F0F49" w:rsidRDefault="008D7EF1" w:rsidP="00951A61">
            <w:pPr>
              <w:snapToGrid w:val="0"/>
              <w:jc w:val="both"/>
              <w:rPr>
                <w:strike/>
                <w:highlight w:val="cyan"/>
              </w:rPr>
            </w:pPr>
          </w:p>
        </w:tc>
      </w:tr>
      <w:tr w:rsidR="008D7EF1" w:rsidRPr="007F0F49" w:rsidTr="003C5088">
        <w:trPr>
          <w:jc w:val="center"/>
        </w:trPr>
        <w:tc>
          <w:tcPr>
            <w:tcW w:w="578" w:type="dxa"/>
            <w:tcBorders>
              <w:top w:val="single" w:sz="4" w:space="0" w:color="auto"/>
              <w:left w:val="single" w:sz="4" w:space="0" w:color="000000"/>
              <w:bottom w:val="single" w:sz="4" w:space="0" w:color="auto"/>
              <w:right w:val="single" w:sz="4" w:space="0" w:color="auto"/>
            </w:tcBorders>
          </w:tcPr>
          <w:p w:rsidR="008D7EF1" w:rsidRPr="007F0F49" w:rsidRDefault="008D7EF1" w:rsidP="00D5364D">
            <w:pPr>
              <w:snapToGrid w:val="0"/>
              <w:jc w:val="center"/>
            </w:pPr>
            <w:r w:rsidRPr="007F0F49">
              <w:t>7.2.</w:t>
            </w:r>
          </w:p>
        </w:tc>
        <w:tc>
          <w:tcPr>
            <w:tcW w:w="1918" w:type="dxa"/>
            <w:vMerge/>
            <w:tcBorders>
              <w:left w:val="single" w:sz="4" w:space="0" w:color="auto"/>
              <w:right w:val="single" w:sz="4" w:space="0" w:color="auto"/>
            </w:tcBorders>
          </w:tcPr>
          <w:p w:rsidR="008D7EF1" w:rsidRPr="007F0F49" w:rsidRDefault="008D7EF1" w:rsidP="00D5364D">
            <w:pPr>
              <w:snapToGrid w:val="0"/>
              <w:rPr>
                <w:b/>
                <w:bCs/>
              </w:rPr>
            </w:pPr>
          </w:p>
        </w:tc>
        <w:tc>
          <w:tcPr>
            <w:tcW w:w="3544" w:type="dxa"/>
            <w:tcBorders>
              <w:top w:val="single" w:sz="4" w:space="0" w:color="auto"/>
              <w:left w:val="single" w:sz="4" w:space="0" w:color="auto"/>
              <w:bottom w:val="single" w:sz="4" w:space="0" w:color="auto"/>
            </w:tcBorders>
          </w:tcPr>
          <w:p w:rsidR="008D7EF1" w:rsidRPr="007F0F49" w:rsidRDefault="008D7EF1" w:rsidP="00D5364D">
            <w:pPr>
              <w:snapToGrid w:val="0"/>
              <w:jc w:val="both"/>
              <w:rPr>
                <w:b/>
                <w:lang w:bidi="bg-BG"/>
              </w:rPr>
            </w:pPr>
            <w:r w:rsidRPr="007F0F49">
              <w:rPr>
                <w:b/>
                <w:lang w:bidi="bg-BG"/>
              </w:rPr>
              <w:t xml:space="preserve">Да се допълнят легалните дефиниции в </w:t>
            </w:r>
            <w:r w:rsidRPr="007F0F49">
              <w:rPr>
                <w:b/>
                <w:bCs/>
                <w:shd w:val="clear" w:color="auto" w:fill="FEFEFE"/>
              </w:rPr>
              <w:t xml:space="preserve">§ 2 от допълнителните разпоредби на </w:t>
            </w:r>
            <w:r w:rsidRPr="007F0F49">
              <w:rPr>
                <w:b/>
              </w:rPr>
              <w:t xml:space="preserve">Наредба № РД-02-20-2 от 2017 г. </w:t>
            </w:r>
            <w:r w:rsidRPr="007F0F49">
              <w:rPr>
                <w:b/>
                <w:lang w:bidi="bg-BG"/>
              </w:rPr>
              <w:t xml:space="preserve">по т. 4 </w:t>
            </w:r>
            <w:r w:rsidRPr="007F0F49">
              <w:rPr>
                <w:b/>
              </w:rPr>
              <w:t>с „велолента“</w:t>
            </w:r>
            <w:r w:rsidRPr="007F0F49">
              <w:rPr>
                <w:b/>
                <w:lang w:bidi="bg-BG"/>
              </w:rPr>
              <w:t xml:space="preserve"> , а по т. 5 и 8 с „велоалея“, както следва:</w:t>
            </w:r>
          </w:p>
          <w:p w:rsidR="008D7EF1" w:rsidRPr="007F0F49" w:rsidRDefault="008D7EF1" w:rsidP="00D5364D">
            <w:pPr>
              <w:snapToGrid w:val="0"/>
              <w:jc w:val="both"/>
              <w:rPr>
                <w:lang w:bidi="bg-BG"/>
              </w:rPr>
            </w:pPr>
            <w:r w:rsidRPr="007F0F49">
              <w:rPr>
                <w:lang w:bidi="bg-BG"/>
              </w:rPr>
              <w:t xml:space="preserve">„4. „Велосипедна лента </w:t>
            </w:r>
            <w:r w:rsidRPr="007F0F49">
              <w:rPr>
                <w:b/>
                <w:lang w:bidi="bg-BG"/>
              </w:rPr>
              <w:t>(велолента)</w:t>
            </w:r>
            <w:r w:rsidRPr="007F0F49">
              <w:rPr>
                <w:lang w:bidi="bg-BG"/>
              </w:rPr>
              <w:t xml:space="preserve">“ е обособена част от пътното платно по протежение на улица, предназначена единствено за </w:t>
            </w:r>
            <w:r w:rsidRPr="007F0F49">
              <w:rPr>
                <w:lang w:bidi="bg-BG"/>
              </w:rPr>
              <w:lastRenderedPageBreak/>
              <w:t>еднопосочно велосипедно движение, отделена от останалата част от платното за движение чрез пътна маркировка и сигнализирана с пътни знаци.</w:t>
            </w:r>
          </w:p>
          <w:p w:rsidR="008D7EF1" w:rsidRPr="007F0F49" w:rsidRDefault="008D7EF1" w:rsidP="00D5364D">
            <w:pPr>
              <w:snapToGrid w:val="0"/>
              <w:jc w:val="both"/>
              <w:rPr>
                <w:lang w:bidi="bg-BG"/>
              </w:rPr>
            </w:pPr>
            <w:r w:rsidRPr="007F0F49">
              <w:rPr>
                <w:lang w:bidi="bg-BG"/>
              </w:rPr>
              <w:t xml:space="preserve">5. „Велосипедна алея </w:t>
            </w:r>
            <w:r w:rsidRPr="007F0F49">
              <w:rPr>
                <w:b/>
                <w:lang w:bidi="bg-BG"/>
              </w:rPr>
              <w:t>(велоалея)</w:t>
            </w:r>
            <w:r w:rsidRPr="007F0F49">
              <w:rPr>
                <w:lang w:bidi="bg-BG"/>
              </w:rPr>
              <w:t>“ е част от напречния профил на улицата, предназначена изключително за движение на велосипедисти, която е физически отделена (хоризонтално и/или вертикално) от платното за автомобилно движение и от пешеходното движение.“</w:t>
            </w:r>
          </w:p>
          <w:p w:rsidR="008D7EF1" w:rsidRPr="007F0F49" w:rsidRDefault="008D7EF1" w:rsidP="00D5364D">
            <w:pPr>
              <w:snapToGrid w:val="0"/>
              <w:jc w:val="both"/>
              <w:rPr>
                <w:lang w:bidi="bg-BG"/>
              </w:rPr>
            </w:pPr>
            <w:r w:rsidRPr="007F0F49">
              <w:rPr>
                <w:lang w:bidi="bg-BG"/>
              </w:rPr>
              <w:t xml:space="preserve">„8. „Самостоятелна велосипедна алея </w:t>
            </w:r>
            <w:r w:rsidRPr="007F0F49">
              <w:rPr>
                <w:b/>
                <w:lang w:bidi="bg-BG"/>
              </w:rPr>
              <w:t>(велоалея)</w:t>
            </w:r>
            <w:r w:rsidRPr="007F0F49">
              <w:rPr>
                <w:lang w:bidi="bg-BG"/>
              </w:rPr>
              <w:t>“ е велосипедна алея, която следва трасе, независимо от уличната мрежа.“</w:t>
            </w:r>
          </w:p>
        </w:tc>
        <w:tc>
          <w:tcPr>
            <w:tcW w:w="1409" w:type="dxa"/>
            <w:tcBorders>
              <w:top w:val="single" w:sz="4" w:space="0" w:color="auto"/>
              <w:left w:val="single" w:sz="4" w:space="0" w:color="000000"/>
              <w:bottom w:val="single" w:sz="4" w:space="0" w:color="auto"/>
            </w:tcBorders>
          </w:tcPr>
          <w:p w:rsidR="008D7EF1" w:rsidRPr="007F0F49" w:rsidRDefault="008D7EF1" w:rsidP="00D5364D">
            <w:pPr>
              <w:snapToGrid w:val="0"/>
              <w:jc w:val="both"/>
              <w:rPr>
                <w:lang w:bidi="bg-BG"/>
              </w:rPr>
            </w:pPr>
            <w:r w:rsidRPr="007F0F49">
              <w:rPr>
                <w:lang w:bidi="bg-BG"/>
              </w:rPr>
              <w:lastRenderedPageBreak/>
              <w:t>Приема се</w:t>
            </w:r>
          </w:p>
        </w:tc>
        <w:tc>
          <w:tcPr>
            <w:tcW w:w="4394" w:type="dxa"/>
            <w:tcBorders>
              <w:top w:val="single" w:sz="4" w:space="0" w:color="000000"/>
              <w:left w:val="single" w:sz="4" w:space="0" w:color="000000"/>
              <w:bottom w:val="single" w:sz="4" w:space="0" w:color="000000"/>
            </w:tcBorders>
          </w:tcPr>
          <w:p w:rsidR="008D7EF1" w:rsidRPr="007F0F49" w:rsidRDefault="008D7EF1" w:rsidP="00D5364D">
            <w:pPr>
              <w:snapToGrid w:val="0"/>
              <w:jc w:val="both"/>
            </w:pPr>
            <w:r w:rsidRPr="007F0F49">
              <w:rPr>
                <w:lang w:bidi="bg-BG"/>
              </w:rPr>
              <w:t xml:space="preserve">В тялото и приложенията на </w:t>
            </w:r>
            <w:r w:rsidRPr="007F0F49">
              <w:t>Наредба № РД-02-20-2 от 2017 г. са използвани думите „</w:t>
            </w:r>
            <w:r w:rsidRPr="007F0F49">
              <w:rPr>
                <w:lang w:bidi="bg-BG"/>
              </w:rPr>
              <w:t>велолента/и</w:t>
            </w:r>
            <w:r w:rsidRPr="007F0F49">
              <w:t>“ и „</w:t>
            </w:r>
            <w:r w:rsidRPr="007F0F49">
              <w:rPr>
                <w:lang w:bidi="bg-BG"/>
              </w:rPr>
              <w:t>велоалея/и</w:t>
            </w:r>
            <w:r w:rsidRPr="007F0F49">
              <w:t>“, а в § 2 от допълнителните разпоредби на наредбата по т. 4, 5 и 8 са дадени легални дефиниции за „велосипедна лента“ и „велосипедна алея“, идентични съответно с „велолента“ и „велоалея“. Предложението е за пълнота на определенията/ легалните дефиниции.</w:t>
            </w:r>
          </w:p>
        </w:tc>
        <w:tc>
          <w:tcPr>
            <w:tcW w:w="3748" w:type="dxa"/>
            <w:tcBorders>
              <w:top w:val="single" w:sz="4" w:space="0" w:color="000000"/>
              <w:left w:val="single" w:sz="4" w:space="0" w:color="000000"/>
              <w:bottom w:val="single" w:sz="4" w:space="0" w:color="000000"/>
              <w:right w:val="single" w:sz="4" w:space="0" w:color="000000"/>
            </w:tcBorders>
          </w:tcPr>
          <w:p w:rsidR="008D7EF1" w:rsidRPr="007F0F49" w:rsidRDefault="008D7EF1" w:rsidP="00D5364D">
            <w:pPr>
              <w:snapToGrid w:val="0"/>
              <w:jc w:val="both"/>
            </w:pPr>
          </w:p>
        </w:tc>
      </w:tr>
      <w:tr w:rsidR="008D7EF1" w:rsidRPr="007F0F49" w:rsidTr="003C5088">
        <w:trPr>
          <w:jc w:val="center"/>
        </w:trPr>
        <w:tc>
          <w:tcPr>
            <w:tcW w:w="578" w:type="dxa"/>
            <w:tcBorders>
              <w:top w:val="single" w:sz="4" w:space="0" w:color="auto"/>
              <w:left w:val="single" w:sz="4" w:space="0" w:color="000000"/>
              <w:bottom w:val="single" w:sz="4" w:space="0" w:color="auto"/>
              <w:right w:val="single" w:sz="4" w:space="0" w:color="auto"/>
            </w:tcBorders>
          </w:tcPr>
          <w:p w:rsidR="008D7EF1" w:rsidRPr="007F0F49" w:rsidRDefault="008D7EF1" w:rsidP="00676971">
            <w:pPr>
              <w:snapToGrid w:val="0"/>
              <w:jc w:val="center"/>
            </w:pPr>
            <w:r w:rsidRPr="006376C8">
              <w:rPr>
                <w:color w:val="0070C0"/>
              </w:rPr>
              <w:t>7.3.</w:t>
            </w:r>
          </w:p>
        </w:tc>
        <w:tc>
          <w:tcPr>
            <w:tcW w:w="1918" w:type="dxa"/>
            <w:vMerge/>
            <w:tcBorders>
              <w:left w:val="single" w:sz="4" w:space="0" w:color="auto"/>
              <w:right w:val="single" w:sz="4" w:space="0" w:color="auto"/>
            </w:tcBorders>
          </w:tcPr>
          <w:p w:rsidR="008D7EF1" w:rsidRPr="007F0F49" w:rsidRDefault="008D7EF1" w:rsidP="00676971">
            <w:pPr>
              <w:snapToGrid w:val="0"/>
              <w:rPr>
                <w:b/>
                <w:bCs/>
              </w:rPr>
            </w:pPr>
          </w:p>
        </w:tc>
        <w:tc>
          <w:tcPr>
            <w:tcW w:w="3544" w:type="dxa"/>
            <w:tcBorders>
              <w:top w:val="single" w:sz="4" w:space="0" w:color="auto"/>
              <w:left w:val="single" w:sz="4" w:space="0" w:color="auto"/>
              <w:bottom w:val="single" w:sz="4" w:space="0" w:color="auto"/>
            </w:tcBorders>
          </w:tcPr>
          <w:p w:rsidR="008D7EF1" w:rsidRPr="0016172F" w:rsidRDefault="008D7EF1" w:rsidP="00676971">
            <w:pPr>
              <w:snapToGrid w:val="0"/>
              <w:jc w:val="both"/>
              <w:rPr>
                <w:b/>
                <w:bCs/>
                <w:shd w:val="clear" w:color="auto" w:fill="FEFEFE"/>
              </w:rPr>
            </w:pPr>
            <w:r w:rsidRPr="0016172F">
              <w:rPr>
                <w:b/>
                <w:bCs/>
                <w:shd w:val="clear" w:color="auto" w:fill="FEFEFE"/>
              </w:rPr>
              <w:t>В приложение № 4 към чл. 40, ал. 3 ред 18 в колона втора в скобите накрая да се добавят думите „или складово помещение извън жилището“</w:t>
            </w:r>
          </w:p>
        </w:tc>
        <w:tc>
          <w:tcPr>
            <w:tcW w:w="1409" w:type="dxa"/>
            <w:tcBorders>
              <w:top w:val="single" w:sz="4" w:space="0" w:color="auto"/>
              <w:left w:val="single" w:sz="4" w:space="0" w:color="000000"/>
              <w:bottom w:val="single" w:sz="4" w:space="0" w:color="auto"/>
            </w:tcBorders>
          </w:tcPr>
          <w:p w:rsidR="008D7EF1" w:rsidRPr="0016172F" w:rsidRDefault="008D7EF1" w:rsidP="00676971">
            <w:pPr>
              <w:snapToGrid w:val="0"/>
              <w:jc w:val="both"/>
              <w:rPr>
                <w:lang w:bidi="bg-BG"/>
              </w:rPr>
            </w:pPr>
            <w:r w:rsidRPr="0016172F">
              <w:rPr>
                <w:lang w:bidi="bg-BG"/>
              </w:rPr>
              <w:t>Приема се</w:t>
            </w:r>
          </w:p>
        </w:tc>
        <w:tc>
          <w:tcPr>
            <w:tcW w:w="4394" w:type="dxa"/>
            <w:tcBorders>
              <w:top w:val="single" w:sz="4" w:space="0" w:color="000000"/>
              <w:left w:val="single" w:sz="4" w:space="0" w:color="000000"/>
              <w:bottom w:val="single" w:sz="4" w:space="0" w:color="000000"/>
            </w:tcBorders>
          </w:tcPr>
          <w:p w:rsidR="008D7EF1" w:rsidRPr="0016172F" w:rsidRDefault="008D7EF1" w:rsidP="00676971">
            <w:pPr>
              <w:snapToGrid w:val="0"/>
              <w:jc w:val="both"/>
              <w:rPr>
                <w:lang w:bidi="bg-BG"/>
              </w:rPr>
            </w:pPr>
            <w:r w:rsidRPr="0016172F">
              <w:rPr>
                <w:spacing w:val="-1"/>
              </w:rPr>
              <w:t>При определянето на минималния брой велосипедни паркоместа</w:t>
            </w:r>
            <w:r w:rsidRPr="0016172F">
              <w:rPr>
                <w:lang w:bidi="bg-BG"/>
              </w:rPr>
              <w:t xml:space="preserve"> за </w:t>
            </w:r>
            <w:r w:rsidRPr="0016172F">
              <w:rPr>
                <w:spacing w:val="3"/>
              </w:rPr>
              <w:t>жилищни сгради и жилищни сгради със смесено предназначение</w:t>
            </w:r>
            <w:r w:rsidRPr="0016172F">
              <w:rPr>
                <w:lang w:bidi="bg-BG"/>
              </w:rPr>
              <w:t xml:space="preserve"> освен </w:t>
            </w:r>
            <w:r w:rsidRPr="0016172F">
              <w:rPr>
                <w:spacing w:val="3"/>
              </w:rPr>
              <w:t xml:space="preserve">жилищата, в които няма гараж на разположение се включват и тези, при които липсва складово помещение извън жилището. </w:t>
            </w:r>
          </w:p>
        </w:tc>
        <w:tc>
          <w:tcPr>
            <w:tcW w:w="3748" w:type="dxa"/>
            <w:tcBorders>
              <w:top w:val="single" w:sz="4" w:space="0" w:color="000000"/>
              <w:left w:val="single" w:sz="4" w:space="0" w:color="000000"/>
              <w:bottom w:val="single" w:sz="4" w:space="0" w:color="000000"/>
              <w:right w:val="single" w:sz="4" w:space="0" w:color="000000"/>
            </w:tcBorders>
          </w:tcPr>
          <w:p w:rsidR="008D7EF1" w:rsidRPr="007F0F49" w:rsidRDefault="008D7EF1" w:rsidP="00676971">
            <w:pPr>
              <w:snapToGrid w:val="0"/>
              <w:jc w:val="both"/>
            </w:pPr>
          </w:p>
        </w:tc>
      </w:tr>
      <w:tr w:rsidR="008D7EF1" w:rsidRPr="007F0F49" w:rsidTr="003C5088">
        <w:trPr>
          <w:jc w:val="center"/>
        </w:trPr>
        <w:tc>
          <w:tcPr>
            <w:tcW w:w="578" w:type="dxa"/>
            <w:tcBorders>
              <w:top w:val="single" w:sz="4" w:space="0" w:color="auto"/>
              <w:left w:val="single" w:sz="4" w:space="0" w:color="000000"/>
              <w:bottom w:val="single" w:sz="4" w:space="0" w:color="auto"/>
              <w:right w:val="single" w:sz="4" w:space="0" w:color="auto"/>
            </w:tcBorders>
          </w:tcPr>
          <w:p w:rsidR="008D7EF1" w:rsidRPr="007F0F49" w:rsidRDefault="008D7EF1" w:rsidP="008D7EF1">
            <w:pPr>
              <w:snapToGrid w:val="0"/>
              <w:jc w:val="center"/>
            </w:pPr>
            <w:r w:rsidRPr="006376C8">
              <w:rPr>
                <w:color w:val="0070C0"/>
              </w:rPr>
              <w:t>7.4.</w:t>
            </w:r>
          </w:p>
        </w:tc>
        <w:tc>
          <w:tcPr>
            <w:tcW w:w="1918" w:type="dxa"/>
            <w:vMerge/>
            <w:tcBorders>
              <w:left w:val="single" w:sz="4" w:space="0" w:color="auto"/>
              <w:right w:val="single" w:sz="4" w:space="0" w:color="auto"/>
            </w:tcBorders>
          </w:tcPr>
          <w:p w:rsidR="008D7EF1" w:rsidRPr="007F0F49" w:rsidRDefault="008D7EF1" w:rsidP="008D7EF1">
            <w:pPr>
              <w:snapToGrid w:val="0"/>
              <w:rPr>
                <w:b/>
                <w:bCs/>
              </w:rPr>
            </w:pPr>
          </w:p>
        </w:tc>
        <w:tc>
          <w:tcPr>
            <w:tcW w:w="3544" w:type="dxa"/>
            <w:tcBorders>
              <w:top w:val="single" w:sz="4" w:space="0" w:color="auto"/>
              <w:left w:val="single" w:sz="4" w:space="0" w:color="auto"/>
              <w:bottom w:val="single" w:sz="4" w:space="0" w:color="auto"/>
            </w:tcBorders>
          </w:tcPr>
          <w:p w:rsidR="008D7EF1" w:rsidRPr="0016172F" w:rsidRDefault="008D7EF1" w:rsidP="008D7EF1">
            <w:pPr>
              <w:snapToGrid w:val="0"/>
              <w:jc w:val="both"/>
              <w:rPr>
                <w:b/>
                <w:bCs/>
                <w:shd w:val="clear" w:color="auto" w:fill="FEFEFE"/>
              </w:rPr>
            </w:pPr>
            <w:r w:rsidRPr="0016172F">
              <w:rPr>
                <w:b/>
                <w:bCs/>
                <w:shd w:val="clear" w:color="auto" w:fill="FEFEFE"/>
              </w:rPr>
              <w:t>В приложение № 5 към чл. 42 и чл. 50:</w:t>
            </w:r>
          </w:p>
          <w:p w:rsidR="008D7EF1" w:rsidRPr="0016172F" w:rsidRDefault="008D7EF1" w:rsidP="008D7EF1">
            <w:pPr>
              <w:snapToGrid w:val="0"/>
              <w:jc w:val="both"/>
              <w:rPr>
                <w:b/>
                <w:bCs/>
                <w:shd w:val="clear" w:color="auto" w:fill="FEFEFE"/>
              </w:rPr>
            </w:pPr>
            <w:r w:rsidRPr="0016172F">
              <w:rPr>
                <w:b/>
                <w:bCs/>
                <w:shd w:val="clear" w:color="auto" w:fill="FEFEFE"/>
              </w:rPr>
              <w:lastRenderedPageBreak/>
              <w:t>1. В т. 12, колона втора след думата „открити“ да се добавят думите „</w:t>
            </w:r>
            <w:r w:rsidRPr="0016172F">
              <w:rPr>
                <w:b/>
                <w:shd w:val="clear" w:color="auto" w:fill="FEFEFE"/>
              </w:rPr>
              <w:t>и закрити</w:t>
            </w:r>
            <w:r w:rsidRPr="0016172F">
              <w:rPr>
                <w:b/>
                <w:bCs/>
                <w:shd w:val="clear" w:color="auto" w:fill="FEFEFE"/>
              </w:rPr>
              <w:t>“;</w:t>
            </w:r>
          </w:p>
          <w:p w:rsidR="008D7EF1" w:rsidRPr="0016172F" w:rsidRDefault="008D7EF1" w:rsidP="008D7EF1">
            <w:pPr>
              <w:snapToGrid w:val="0"/>
              <w:jc w:val="both"/>
              <w:rPr>
                <w:b/>
                <w:bCs/>
                <w:shd w:val="clear" w:color="auto" w:fill="FEFEFE"/>
              </w:rPr>
            </w:pPr>
            <w:r w:rsidRPr="0016172F">
              <w:rPr>
                <w:b/>
                <w:bCs/>
                <w:shd w:val="clear" w:color="auto" w:fill="FEFEFE"/>
              </w:rPr>
              <w:t>2. В т. 30, колона трета да се измени, както следва:</w:t>
            </w:r>
          </w:p>
          <w:p w:rsidR="008D7EF1" w:rsidRPr="0016172F" w:rsidRDefault="008D7EF1" w:rsidP="008D7EF1">
            <w:pPr>
              <w:snapToGrid w:val="0"/>
              <w:jc w:val="both"/>
              <w:rPr>
                <w:b/>
                <w:bCs/>
                <w:shd w:val="clear" w:color="auto" w:fill="FEFEFE"/>
              </w:rPr>
            </w:pPr>
            <w:r w:rsidRPr="0016172F">
              <w:rPr>
                <w:b/>
                <w:bCs/>
                <w:shd w:val="clear" w:color="auto" w:fill="FEFEFE"/>
              </w:rPr>
              <w:t>„</w:t>
            </w:r>
            <w:r w:rsidRPr="0016172F">
              <w:rPr>
                <w:b/>
                <w:shd w:val="clear" w:color="auto" w:fill="FEFEFE"/>
              </w:rPr>
              <w:t>1 бр. на 4 работещи от най-голямата смяна</w:t>
            </w:r>
            <w:r w:rsidRPr="0016172F">
              <w:rPr>
                <w:b/>
                <w:bCs/>
                <w:shd w:val="clear" w:color="auto" w:fill="FEFEFE"/>
              </w:rPr>
              <w:t>“</w:t>
            </w:r>
          </w:p>
        </w:tc>
        <w:tc>
          <w:tcPr>
            <w:tcW w:w="1409" w:type="dxa"/>
            <w:tcBorders>
              <w:top w:val="single" w:sz="4" w:space="0" w:color="auto"/>
              <w:left w:val="single" w:sz="4" w:space="0" w:color="000000"/>
              <w:bottom w:val="single" w:sz="4" w:space="0" w:color="auto"/>
            </w:tcBorders>
          </w:tcPr>
          <w:p w:rsidR="008D7EF1" w:rsidRPr="0016172F" w:rsidRDefault="008D7EF1" w:rsidP="008D7EF1">
            <w:pPr>
              <w:snapToGrid w:val="0"/>
              <w:jc w:val="both"/>
              <w:rPr>
                <w:lang w:bidi="bg-BG"/>
              </w:rPr>
            </w:pPr>
            <w:r w:rsidRPr="0016172F">
              <w:rPr>
                <w:lang w:bidi="bg-BG"/>
              </w:rPr>
              <w:lastRenderedPageBreak/>
              <w:t>Приема се</w:t>
            </w:r>
          </w:p>
        </w:tc>
        <w:tc>
          <w:tcPr>
            <w:tcW w:w="4394" w:type="dxa"/>
            <w:tcBorders>
              <w:top w:val="single" w:sz="4" w:space="0" w:color="000000"/>
              <w:left w:val="single" w:sz="4" w:space="0" w:color="000000"/>
              <w:bottom w:val="single" w:sz="4" w:space="0" w:color="000000"/>
            </w:tcBorders>
          </w:tcPr>
          <w:p w:rsidR="008D7EF1" w:rsidRPr="0016172F" w:rsidRDefault="008D7EF1" w:rsidP="008D7EF1">
            <w:pPr>
              <w:snapToGrid w:val="0"/>
              <w:jc w:val="both"/>
              <w:rPr>
                <w:spacing w:val="3"/>
              </w:rPr>
            </w:pPr>
            <w:r w:rsidRPr="0016172F">
              <w:rPr>
                <w:spacing w:val="3"/>
              </w:rPr>
              <w:t xml:space="preserve">Дава се възможност в необходимия брой на местата за паркиране и </w:t>
            </w:r>
            <w:r w:rsidRPr="0016172F">
              <w:rPr>
                <w:spacing w:val="3"/>
              </w:rPr>
              <w:lastRenderedPageBreak/>
              <w:t>гариране по т. 12 да се определят, освен за открити спортни обекти за спортни дейности без места за зрители (вкл. басейни) и за закрити спортни обекти без места за зрители. По т. 30 се дава по-ясна формулировка и се избягва объркване при определяне на необходимия брой на местата за паркиране и гариране.</w:t>
            </w:r>
          </w:p>
        </w:tc>
        <w:tc>
          <w:tcPr>
            <w:tcW w:w="3748" w:type="dxa"/>
            <w:tcBorders>
              <w:top w:val="single" w:sz="4" w:space="0" w:color="000000"/>
              <w:left w:val="single" w:sz="4" w:space="0" w:color="000000"/>
              <w:bottom w:val="single" w:sz="4" w:space="0" w:color="000000"/>
              <w:right w:val="single" w:sz="4" w:space="0" w:color="000000"/>
            </w:tcBorders>
          </w:tcPr>
          <w:p w:rsidR="008D7EF1" w:rsidRPr="007F0F49" w:rsidRDefault="008D7EF1" w:rsidP="008D7EF1">
            <w:pPr>
              <w:snapToGrid w:val="0"/>
              <w:jc w:val="both"/>
            </w:pPr>
          </w:p>
        </w:tc>
      </w:tr>
      <w:tr w:rsidR="008D7EF1" w:rsidRPr="007F0F49" w:rsidTr="003C5088">
        <w:trPr>
          <w:jc w:val="center"/>
        </w:trPr>
        <w:tc>
          <w:tcPr>
            <w:tcW w:w="578" w:type="dxa"/>
            <w:tcBorders>
              <w:top w:val="single" w:sz="4" w:space="0" w:color="auto"/>
              <w:left w:val="single" w:sz="4" w:space="0" w:color="000000"/>
              <w:bottom w:val="single" w:sz="4" w:space="0" w:color="auto"/>
              <w:right w:val="single" w:sz="4" w:space="0" w:color="auto"/>
            </w:tcBorders>
          </w:tcPr>
          <w:p w:rsidR="008D7EF1" w:rsidRPr="007F0F49" w:rsidRDefault="008D7EF1" w:rsidP="000B223A">
            <w:pPr>
              <w:snapToGrid w:val="0"/>
              <w:jc w:val="center"/>
            </w:pPr>
            <w:r w:rsidRPr="007F0F49">
              <w:t>7.</w:t>
            </w:r>
            <w:r w:rsidR="000B223A" w:rsidRPr="000B223A">
              <w:rPr>
                <w:color w:val="0070C0"/>
              </w:rPr>
              <w:t>5</w:t>
            </w:r>
            <w:r w:rsidRPr="007F0F49">
              <w:t>.</w:t>
            </w:r>
          </w:p>
        </w:tc>
        <w:tc>
          <w:tcPr>
            <w:tcW w:w="1918" w:type="dxa"/>
            <w:vMerge/>
            <w:tcBorders>
              <w:left w:val="single" w:sz="4" w:space="0" w:color="auto"/>
              <w:right w:val="single" w:sz="4" w:space="0" w:color="auto"/>
            </w:tcBorders>
          </w:tcPr>
          <w:p w:rsidR="008D7EF1" w:rsidRPr="007F0F49" w:rsidRDefault="008D7EF1" w:rsidP="008D7EF1">
            <w:pPr>
              <w:snapToGrid w:val="0"/>
              <w:rPr>
                <w:b/>
                <w:bCs/>
              </w:rPr>
            </w:pPr>
          </w:p>
        </w:tc>
        <w:tc>
          <w:tcPr>
            <w:tcW w:w="3544" w:type="dxa"/>
            <w:tcBorders>
              <w:top w:val="single" w:sz="4" w:space="0" w:color="auto"/>
              <w:left w:val="single" w:sz="4" w:space="0" w:color="auto"/>
              <w:bottom w:val="single" w:sz="4" w:space="0" w:color="auto"/>
            </w:tcBorders>
          </w:tcPr>
          <w:p w:rsidR="008D7EF1" w:rsidRPr="007F0F49" w:rsidRDefault="008D7EF1" w:rsidP="008D7EF1">
            <w:pPr>
              <w:snapToGrid w:val="0"/>
              <w:jc w:val="both"/>
              <w:rPr>
                <w:b/>
                <w:bCs/>
                <w:shd w:val="clear" w:color="auto" w:fill="FEFEFE"/>
              </w:rPr>
            </w:pPr>
            <w:r w:rsidRPr="007F0F49">
              <w:rPr>
                <w:b/>
                <w:bCs/>
                <w:shd w:val="clear" w:color="auto" w:fill="FEFEFE"/>
              </w:rPr>
              <w:t>В приложение № 29 към чл. 115, чл. 116, чл. 117, чл. 118, ал. 2 и чл. 126, ал. 4, таблица 1 да се създаде нов трети ред с номера на колоните от 1 до 8.</w:t>
            </w:r>
          </w:p>
        </w:tc>
        <w:tc>
          <w:tcPr>
            <w:tcW w:w="1409" w:type="dxa"/>
            <w:tcBorders>
              <w:top w:val="single" w:sz="4" w:space="0" w:color="auto"/>
              <w:left w:val="single" w:sz="4" w:space="0" w:color="000000"/>
              <w:bottom w:val="single" w:sz="4" w:space="0" w:color="auto"/>
            </w:tcBorders>
          </w:tcPr>
          <w:p w:rsidR="008D7EF1" w:rsidRPr="007F0F49" w:rsidRDefault="008D7EF1" w:rsidP="008D7EF1">
            <w:pPr>
              <w:snapToGrid w:val="0"/>
              <w:jc w:val="both"/>
              <w:rPr>
                <w:lang w:bidi="bg-BG"/>
              </w:rPr>
            </w:pPr>
            <w:r w:rsidRPr="007F0F49">
              <w:rPr>
                <w:lang w:bidi="bg-BG"/>
              </w:rPr>
              <w:t>Приема се</w:t>
            </w:r>
          </w:p>
        </w:tc>
        <w:tc>
          <w:tcPr>
            <w:tcW w:w="4394" w:type="dxa"/>
            <w:tcBorders>
              <w:top w:val="single" w:sz="4" w:space="0" w:color="000000"/>
              <w:left w:val="single" w:sz="4" w:space="0" w:color="000000"/>
              <w:bottom w:val="single" w:sz="4" w:space="0" w:color="000000"/>
            </w:tcBorders>
          </w:tcPr>
          <w:p w:rsidR="008D7EF1" w:rsidRPr="007F0F49" w:rsidRDefault="008D7EF1" w:rsidP="008D7EF1">
            <w:pPr>
              <w:snapToGrid w:val="0"/>
              <w:jc w:val="both"/>
              <w:rPr>
                <w:lang w:bidi="bg-BG"/>
              </w:rPr>
            </w:pPr>
            <w:r w:rsidRPr="007F0F49">
              <w:rPr>
                <w:lang w:bidi="bg-BG"/>
              </w:rPr>
              <w:t xml:space="preserve">Номерирането на колоните е необходимо във връзка с другите две изменения и допълнения в приложение № 29 от настоящия проект на </w:t>
            </w:r>
            <w:r w:rsidRPr="007F0F49">
              <w:t>НИД на Наредба № РД-02-20-2 от 2017 г.</w:t>
            </w:r>
            <w:r w:rsidRPr="007F0F49">
              <w:rPr>
                <w:lang w:bidi="bg-BG"/>
              </w:rPr>
              <w:t xml:space="preserve"> </w:t>
            </w:r>
          </w:p>
        </w:tc>
        <w:tc>
          <w:tcPr>
            <w:tcW w:w="3748" w:type="dxa"/>
            <w:tcBorders>
              <w:top w:val="single" w:sz="4" w:space="0" w:color="000000"/>
              <w:left w:val="single" w:sz="4" w:space="0" w:color="000000"/>
              <w:bottom w:val="single" w:sz="4" w:space="0" w:color="000000"/>
              <w:right w:val="single" w:sz="4" w:space="0" w:color="000000"/>
            </w:tcBorders>
          </w:tcPr>
          <w:p w:rsidR="008D7EF1" w:rsidRPr="007F0F49" w:rsidRDefault="008D7EF1" w:rsidP="008D7EF1">
            <w:pPr>
              <w:snapToGrid w:val="0"/>
              <w:jc w:val="both"/>
            </w:pPr>
          </w:p>
        </w:tc>
      </w:tr>
      <w:tr w:rsidR="008D7EF1" w:rsidRPr="007F0F49" w:rsidTr="00D5364D">
        <w:trPr>
          <w:jc w:val="center"/>
        </w:trPr>
        <w:tc>
          <w:tcPr>
            <w:tcW w:w="578" w:type="dxa"/>
            <w:tcBorders>
              <w:top w:val="single" w:sz="4" w:space="0" w:color="auto"/>
              <w:left w:val="single" w:sz="4" w:space="0" w:color="000000"/>
              <w:bottom w:val="single" w:sz="4" w:space="0" w:color="auto"/>
              <w:right w:val="single" w:sz="4" w:space="0" w:color="auto"/>
            </w:tcBorders>
          </w:tcPr>
          <w:p w:rsidR="008D7EF1" w:rsidRPr="007F0F49" w:rsidRDefault="008D7EF1" w:rsidP="000B223A">
            <w:pPr>
              <w:snapToGrid w:val="0"/>
              <w:jc w:val="center"/>
            </w:pPr>
            <w:r w:rsidRPr="007F0F49">
              <w:t>7.</w:t>
            </w:r>
            <w:r w:rsidR="000B223A" w:rsidRPr="000B223A">
              <w:rPr>
                <w:color w:val="0070C0"/>
              </w:rPr>
              <w:t>6</w:t>
            </w:r>
            <w:r w:rsidRPr="007F0F49">
              <w:t>.</w:t>
            </w:r>
          </w:p>
        </w:tc>
        <w:tc>
          <w:tcPr>
            <w:tcW w:w="1918" w:type="dxa"/>
            <w:vMerge/>
            <w:tcBorders>
              <w:left w:val="single" w:sz="4" w:space="0" w:color="auto"/>
              <w:right w:val="single" w:sz="4" w:space="0" w:color="auto"/>
            </w:tcBorders>
          </w:tcPr>
          <w:p w:rsidR="008D7EF1" w:rsidRPr="007F0F49" w:rsidRDefault="008D7EF1" w:rsidP="008D7EF1">
            <w:pPr>
              <w:snapToGrid w:val="0"/>
              <w:rPr>
                <w:b/>
                <w:bCs/>
              </w:rPr>
            </w:pPr>
          </w:p>
        </w:tc>
        <w:tc>
          <w:tcPr>
            <w:tcW w:w="3544" w:type="dxa"/>
            <w:tcBorders>
              <w:top w:val="single" w:sz="4" w:space="0" w:color="auto"/>
              <w:left w:val="single" w:sz="4" w:space="0" w:color="auto"/>
              <w:bottom w:val="single" w:sz="4" w:space="0" w:color="auto"/>
            </w:tcBorders>
          </w:tcPr>
          <w:p w:rsidR="008D7EF1" w:rsidRPr="00340BE2" w:rsidRDefault="008D7EF1" w:rsidP="008D7EF1">
            <w:pPr>
              <w:snapToGrid w:val="0"/>
              <w:jc w:val="both"/>
              <w:rPr>
                <w:b/>
                <w:bCs/>
                <w:shd w:val="clear" w:color="auto" w:fill="FEFEFE"/>
              </w:rPr>
            </w:pPr>
            <w:r w:rsidRPr="00340BE2">
              <w:rPr>
                <w:b/>
                <w:bCs/>
                <w:shd w:val="clear" w:color="auto" w:fill="FEFEFE"/>
              </w:rPr>
              <w:t xml:space="preserve">В приложение № 30 към чл. 120, ал. 2 и чл. 121, ал. 3: </w:t>
            </w:r>
          </w:p>
          <w:p w:rsidR="008D7EF1" w:rsidRPr="0016172F" w:rsidRDefault="008D7EF1" w:rsidP="008D7EF1">
            <w:pPr>
              <w:snapToGrid w:val="0"/>
              <w:jc w:val="both"/>
              <w:rPr>
                <w:b/>
                <w:bCs/>
                <w:shd w:val="clear" w:color="auto" w:fill="FEFEFE"/>
              </w:rPr>
            </w:pPr>
            <w:r w:rsidRPr="0016172F">
              <w:rPr>
                <w:b/>
                <w:bCs/>
                <w:shd w:val="clear" w:color="auto" w:fill="FEFEFE"/>
              </w:rPr>
              <w:t>1. В таблица 1 да се създаде нов трети ред с номера на колоните от 1 до 7;</w:t>
            </w:r>
          </w:p>
          <w:p w:rsidR="008D7EF1" w:rsidRPr="0016172F" w:rsidRDefault="008D7EF1" w:rsidP="008D7EF1">
            <w:pPr>
              <w:snapToGrid w:val="0"/>
              <w:jc w:val="both"/>
              <w:rPr>
                <w:b/>
                <w:bCs/>
                <w:shd w:val="clear" w:color="auto" w:fill="FEFEFE"/>
              </w:rPr>
            </w:pPr>
            <w:r w:rsidRPr="0016172F">
              <w:rPr>
                <w:b/>
                <w:bCs/>
                <w:shd w:val="clear" w:color="auto" w:fill="FEFEFE"/>
              </w:rPr>
              <w:t xml:space="preserve">2. Да се създаде таблица 1а с необходими размери за паркиране в паркинг-гаражите на сградите и в свободната дворна площ на урегулираните поземлени имоти; </w:t>
            </w:r>
          </w:p>
          <w:p w:rsidR="008D7EF1" w:rsidRPr="00340BE2" w:rsidRDefault="008D7EF1" w:rsidP="008D7EF1">
            <w:pPr>
              <w:snapToGrid w:val="0"/>
              <w:jc w:val="both"/>
              <w:rPr>
                <w:color w:val="0070C0"/>
                <w:lang w:bidi="bg-BG"/>
              </w:rPr>
            </w:pPr>
            <w:r w:rsidRPr="0016172F">
              <w:rPr>
                <w:b/>
                <w:bCs/>
                <w:shd w:val="clear" w:color="auto" w:fill="FEFEFE"/>
              </w:rPr>
              <w:t xml:space="preserve">3. След таблици 1 и 1а да се добави „Забележка: В колона 2 мерните единици могат да се </w:t>
            </w:r>
            <w:r w:rsidRPr="0016172F">
              <w:rPr>
                <w:b/>
                <w:bCs/>
                <w:shd w:val="clear" w:color="auto" w:fill="FEFEFE"/>
              </w:rPr>
              <w:lastRenderedPageBreak/>
              <w:t>превърнат в градуси при 1 gon = 0,9 °“.</w:t>
            </w:r>
          </w:p>
        </w:tc>
        <w:tc>
          <w:tcPr>
            <w:tcW w:w="1409" w:type="dxa"/>
            <w:tcBorders>
              <w:top w:val="single" w:sz="4" w:space="0" w:color="auto"/>
              <w:left w:val="single" w:sz="4" w:space="0" w:color="000000"/>
              <w:bottom w:val="single" w:sz="4" w:space="0" w:color="auto"/>
            </w:tcBorders>
          </w:tcPr>
          <w:p w:rsidR="008D7EF1" w:rsidRPr="007F0F49" w:rsidRDefault="008D7EF1" w:rsidP="008D7EF1">
            <w:pPr>
              <w:snapToGrid w:val="0"/>
              <w:jc w:val="both"/>
              <w:rPr>
                <w:lang w:bidi="bg-BG"/>
              </w:rPr>
            </w:pPr>
            <w:r w:rsidRPr="007F0F49">
              <w:rPr>
                <w:lang w:bidi="bg-BG"/>
              </w:rPr>
              <w:lastRenderedPageBreak/>
              <w:t>Приема се</w:t>
            </w:r>
          </w:p>
        </w:tc>
        <w:tc>
          <w:tcPr>
            <w:tcW w:w="4394" w:type="dxa"/>
            <w:tcBorders>
              <w:top w:val="single" w:sz="4" w:space="0" w:color="000000"/>
              <w:left w:val="single" w:sz="4" w:space="0" w:color="000000"/>
              <w:bottom w:val="single" w:sz="4" w:space="0" w:color="000000"/>
            </w:tcBorders>
          </w:tcPr>
          <w:p w:rsidR="008D7EF1" w:rsidRDefault="008D7EF1" w:rsidP="008D7EF1">
            <w:pPr>
              <w:snapToGrid w:val="0"/>
              <w:jc w:val="both"/>
            </w:pPr>
            <w:r>
              <w:rPr>
                <w:lang w:bidi="bg-BG"/>
              </w:rPr>
              <w:t xml:space="preserve">1. </w:t>
            </w:r>
            <w:r w:rsidRPr="007F0F49">
              <w:rPr>
                <w:lang w:bidi="bg-BG"/>
              </w:rPr>
              <w:t xml:space="preserve">Номерирането на колоните е необходимо във връзка с новата разпоредба на чл. 42, ал. 3 от настоящия проект на </w:t>
            </w:r>
            <w:r w:rsidRPr="007F0F49">
              <w:t>НИД на Наредба № РД-02-20-2 от 2017 г.</w:t>
            </w:r>
          </w:p>
          <w:p w:rsidR="008D7EF1" w:rsidRPr="0016172F" w:rsidRDefault="008D7EF1" w:rsidP="008D7EF1">
            <w:pPr>
              <w:snapToGrid w:val="0"/>
              <w:jc w:val="both"/>
            </w:pPr>
            <w:r w:rsidRPr="0016172F">
              <w:rPr>
                <w:spacing w:val="3"/>
              </w:rPr>
              <w:t>2. Таблица 1 касае размерите на местата за паркиране на леки автомобили в уличното пространство.</w:t>
            </w:r>
          </w:p>
          <w:p w:rsidR="008D7EF1" w:rsidRPr="0016172F" w:rsidRDefault="008D7EF1" w:rsidP="008D7EF1">
            <w:pPr>
              <w:jc w:val="both"/>
              <w:rPr>
                <w:spacing w:val="3"/>
              </w:rPr>
            </w:pPr>
            <w:r w:rsidRPr="0016172F">
              <w:rPr>
                <w:spacing w:val="3"/>
              </w:rPr>
              <w:t>Таблица 1а се създава за определяне на необходимите размери за паркиране в  паркинг-гаражите на сградите и в свободната дворна площ на урегулираните поземлени имоти.</w:t>
            </w:r>
          </w:p>
          <w:p w:rsidR="008D7EF1" w:rsidRPr="007F0F49" w:rsidRDefault="008D7EF1" w:rsidP="008D7EF1">
            <w:pPr>
              <w:snapToGrid w:val="0"/>
              <w:jc w:val="both"/>
              <w:rPr>
                <w:lang w:bidi="bg-BG"/>
              </w:rPr>
            </w:pPr>
            <w:r w:rsidRPr="0016172F">
              <w:rPr>
                <w:spacing w:val="3"/>
              </w:rPr>
              <w:t xml:space="preserve">3. С допълването на забележката се дава възможност за преобразуване/ </w:t>
            </w:r>
            <w:r w:rsidRPr="0016172F">
              <w:rPr>
                <w:spacing w:val="3"/>
              </w:rPr>
              <w:lastRenderedPageBreak/>
              <w:t xml:space="preserve">преизчисляване на мерните единици от </w:t>
            </w:r>
            <w:r w:rsidRPr="0016172F">
              <w:rPr>
                <w:bCs/>
                <w:shd w:val="clear" w:color="auto" w:fill="FEFEFE"/>
              </w:rPr>
              <w:t>gon</w:t>
            </w:r>
            <w:r w:rsidRPr="0016172F">
              <w:rPr>
                <w:b/>
                <w:bCs/>
                <w:shd w:val="clear" w:color="auto" w:fill="FEFEFE"/>
              </w:rPr>
              <w:t xml:space="preserve"> </w:t>
            </w:r>
            <w:r w:rsidRPr="0016172F">
              <w:rPr>
                <w:spacing w:val="3"/>
              </w:rPr>
              <w:t>в градус.</w:t>
            </w:r>
          </w:p>
        </w:tc>
        <w:tc>
          <w:tcPr>
            <w:tcW w:w="3748" w:type="dxa"/>
            <w:tcBorders>
              <w:top w:val="single" w:sz="4" w:space="0" w:color="000000"/>
              <w:left w:val="single" w:sz="4" w:space="0" w:color="000000"/>
              <w:bottom w:val="single" w:sz="4" w:space="0" w:color="000000"/>
              <w:right w:val="single" w:sz="4" w:space="0" w:color="000000"/>
            </w:tcBorders>
          </w:tcPr>
          <w:p w:rsidR="008D7EF1" w:rsidRPr="007F0F49" w:rsidRDefault="008D7EF1" w:rsidP="008D7EF1">
            <w:pPr>
              <w:snapToGrid w:val="0"/>
              <w:jc w:val="both"/>
            </w:pPr>
          </w:p>
        </w:tc>
      </w:tr>
      <w:tr w:rsidR="008D7EF1" w:rsidRPr="007F0F49" w:rsidTr="00060F97">
        <w:trPr>
          <w:jc w:val="center"/>
        </w:trPr>
        <w:tc>
          <w:tcPr>
            <w:tcW w:w="578" w:type="dxa"/>
            <w:tcBorders>
              <w:top w:val="single" w:sz="4" w:space="0" w:color="auto"/>
              <w:left w:val="single" w:sz="4" w:space="0" w:color="000000"/>
              <w:bottom w:val="single" w:sz="4" w:space="0" w:color="auto"/>
              <w:right w:val="single" w:sz="4" w:space="0" w:color="auto"/>
            </w:tcBorders>
          </w:tcPr>
          <w:p w:rsidR="008D7EF1" w:rsidRPr="007F0F49" w:rsidRDefault="008D7EF1" w:rsidP="000B223A">
            <w:pPr>
              <w:snapToGrid w:val="0"/>
              <w:jc w:val="center"/>
              <w:rPr>
                <w:lang w:val="en-US"/>
              </w:rPr>
            </w:pPr>
            <w:r w:rsidRPr="007F0F49">
              <w:rPr>
                <w:lang w:val="en-US"/>
              </w:rPr>
              <w:t>7</w:t>
            </w:r>
            <w:r w:rsidRPr="007F0F49">
              <w:t>.</w:t>
            </w:r>
            <w:r w:rsidR="000B223A" w:rsidRPr="000B223A">
              <w:rPr>
                <w:color w:val="0070C0"/>
              </w:rPr>
              <w:t>7</w:t>
            </w:r>
            <w:r w:rsidRPr="007F0F49">
              <w:t>.</w:t>
            </w:r>
          </w:p>
        </w:tc>
        <w:tc>
          <w:tcPr>
            <w:tcW w:w="1918" w:type="dxa"/>
            <w:tcBorders>
              <w:left w:val="single" w:sz="4" w:space="0" w:color="auto"/>
              <w:bottom w:val="single" w:sz="4" w:space="0" w:color="auto"/>
              <w:right w:val="single" w:sz="4" w:space="0" w:color="auto"/>
            </w:tcBorders>
          </w:tcPr>
          <w:p w:rsidR="008D7EF1" w:rsidRPr="007F0F49" w:rsidRDefault="008D7EF1" w:rsidP="008D7EF1">
            <w:pPr>
              <w:snapToGrid w:val="0"/>
              <w:rPr>
                <w:b/>
                <w:bCs/>
              </w:rPr>
            </w:pPr>
          </w:p>
        </w:tc>
        <w:tc>
          <w:tcPr>
            <w:tcW w:w="3544" w:type="dxa"/>
            <w:tcBorders>
              <w:top w:val="single" w:sz="4" w:space="0" w:color="auto"/>
              <w:left w:val="single" w:sz="4" w:space="0" w:color="auto"/>
              <w:bottom w:val="single" w:sz="4" w:space="0" w:color="auto"/>
            </w:tcBorders>
          </w:tcPr>
          <w:p w:rsidR="008D7EF1" w:rsidRPr="00611EB1" w:rsidRDefault="008D7EF1" w:rsidP="008D7EF1">
            <w:pPr>
              <w:jc w:val="both"/>
              <w:rPr>
                <w:b/>
                <w:bCs/>
                <w:color w:val="000000" w:themeColor="text1"/>
                <w:shd w:val="clear" w:color="auto" w:fill="FEFEFE"/>
              </w:rPr>
            </w:pPr>
            <w:r w:rsidRPr="00611EB1">
              <w:rPr>
                <w:b/>
                <w:bCs/>
                <w:color w:val="000000" w:themeColor="text1"/>
                <w:shd w:val="clear" w:color="auto" w:fill="FEFEFE"/>
              </w:rPr>
              <w:t>Преходните и заключителни разпоредби на наредбата да се допълнят, както следва:</w:t>
            </w:r>
          </w:p>
          <w:p w:rsidR="008D7EF1" w:rsidRPr="00611EB1" w:rsidRDefault="008D7EF1" w:rsidP="008D7EF1">
            <w:pPr>
              <w:jc w:val="both"/>
              <w:rPr>
                <w:color w:val="000000" w:themeColor="text1"/>
              </w:rPr>
            </w:pPr>
            <w:r w:rsidRPr="00611EB1">
              <w:rPr>
                <w:color w:val="000000" w:themeColor="text1"/>
              </w:rPr>
              <w:t>„§ 3</w:t>
            </w:r>
            <w:r w:rsidR="00404BE8">
              <w:rPr>
                <w:color w:val="000000" w:themeColor="text1"/>
              </w:rPr>
              <w:t>4</w:t>
            </w:r>
            <w:r w:rsidRPr="00611EB1">
              <w:rPr>
                <w:color w:val="000000" w:themeColor="text1"/>
              </w:rPr>
              <w:t>. Местата за гариране и паркиране в нови и съществуващи сгради за обществено обслужване и сгради със смесено предназначение с проектирана тръбопроводна инфраструктура не се маркират като места за ползване от ЕПС до инсталиране (оборудване) със зарядни точки за ЕПС върху тях.</w:t>
            </w:r>
          </w:p>
          <w:p w:rsidR="008D7EF1" w:rsidRPr="00611EB1" w:rsidRDefault="008D7EF1" w:rsidP="008D7EF1">
            <w:pPr>
              <w:snapToGrid w:val="0"/>
              <w:jc w:val="both"/>
              <w:rPr>
                <w:color w:val="000000" w:themeColor="text1"/>
              </w:rPr>
            </w:pPr>
            <w:r w:rsidRPr="00611EB1">
              <w:rPr>
                <w:color w:val="000000" w:themeColor="text1"/>
              </w:rPr>
              <w:t>§ 3</w:t>
            </w:r>
            <w:r w:rsidR="00404BE8">
              <w:rPr>
                <w:color w:val="000000" w:themeColor="text1"/>
              </w:rPr>
              <w:t>5</w:t>
            </w:r>
            <w:r w:rsidRPr="00611EB1">
              <w:rPr>
                <w:color w:val="000000" w:themeColor="text1"/>
              </w:rPr>
              <w:t>. От 1 януари 2025 г. едно паркомясто на всички сгради за обществено обслужване (нежилищни сгради) и сгради със смесено предназначение с повече от двадесет паркоместа се оборудва със зарядна точка за ЕПС по чл. 50, ал. 1, т. 1 и най-малко едно паркомясто се оборудва със зарядна точка за ЕПС по ал. 1, т. 3.</w:t>
            </w:r>
          </w:p>
          <w:p w:rsidR="008D7EF1" w:rsidRPr="00611EB1" w:rsidRDefault="008D7EF1" w:rsidP="008D7EF1">
            <w:pPr>
              <w:snapToGrid w:val="0"/>
              <w:jc w:val="both"/>
              <w:rPr>
                <w:color w:val="000000" w:themeColor="text1"/>
              </w:rPr>
            </w:pPr>
          </w:p>
          <w:p w:rsidR="008D7EF1" w:rsidRPr="004837C7" w:rsidRDefault="008D7EF1" w:rsidP="008D7EF1">
            <w:pPr>
              <w:snapToGrid w:val="0"/>
              <w:jc w:val="both"/>
            </w:pPr>
          </w:p>
        </w:tc>
        <w:tc>
          <w:tcPr>
            <w:tcW w:w="1409" w:type="dxa"/>
            <w:tcBorders>
              <w:top w:val="single" w:sz="4" w:space="0" w:color="auto"/>
              <w:left w:val="single" w:sz="4" w:space="0" w:color="000000"/>
              <w:bottom w:val="single" w:sz="4" w:space="0" w:color="auto"/>
            </w:tcBorders>
          </w:tcPr>
          <w:p w:rsidR="008D7EF1" w:rsidRPr="007F0F49" w:rsidRDefault="008D7EF1" w:rsidP="008D7EF1">
            <w:pPr>
              <w:snapToGrid w:val="0"/>
              <w:jc w:val="both"/>
              <w:rPr>
                <w:lang w:bidi="bg-BG"/>
              </w:rPr>
            </w:pPr>
            <w:r w:rsidRPr="007F0F49">
              <w:rPr>
                <w:lang w:bidi="bg-BG"/>
              </w:rPr>
              <w:t>Приема се</w:t>
            </w:r>
          </w:p>
        </w:tc>
        <w:tc>
          <w:tcPr>
            <w:tcW w:w="4394" w:type="dxa"/>
            <w:tcBorders>
              <w:top w:val="single" w:sz="4" w:space="0" w:color="000000"/>
              <w:left w:val="single" w:sz="4" w:space="0" w:color="000000"/>
              <w:bottom w:val="single" w:sz="4" w:space="0" w:color="000000"/>
            </w:tcBorders>
          </w:tcPr>
          <w:p w:rsidR="008D7EF1" w:rsidRPr="007F0F49" w:rsidRDefault="008D7EF1" w:rsidP="008D7EF1">
            <w:pPr>
              <w:snapToGrid w:val="0"/>
              <w:jc w:val="both"/>
              <w:rPr>
                <w:lang w:bidi="bg-BG"/>
              </w:rPr>
            </w:pPr>
            <w:r w:rsidRPr="007F0F49">
              <w:rPr>
                <w:lang w:bidi="bg-BG"/>
              </w:rPr>
              <w:t xml:space="preserve">Преходните и заключителни разпоредби са допълнени с оглед удовлетворяване исканията на „Технополис България“ ЕАД, „Практикер </w:t>
            </w:r>
            <w:proofErr w:type="spellStart"/>
            <w:r w:rsidRPr="007F0F49">
              <w:rPr>
                <w:lang w:bidi="bg-BG"/>
              </w:rPr>
              <w:t>Ритейл</w:t>
            </w:r>
            <w:proofErr w:type="spellEnd"/>
            <w:r w:rsidRPr="007F0F49">
              <w:rPr>
                <w:lang w:bidi="bg-BG"/>
              </w:rPr>
              <w:t xml:space="preserve">“ ЕООД и „Сдружение за модерна търговия“ по т. 1, 2 и 3 от справката, заведени съответно с вх. №№ 70-00-1153, 70-00-1153(1) и 70-00-1153(2) от 20.12.2021 г. в МРРБ, за временно облекчаване на изискванията, разписани в § </w:t>
            </w:r>
            <w:r w:rsidRPr="009261B6">
              <w:rPr>
                <w:lang w:bidi="bg-BG"/>
              </w:rPr>
              <w:t xml:space="preserve">9 </w:t>
            </w:r>
            <w:r w:rsidRPr="00DE30F7">
              <w:rPr>
                <w:rStyle w:val="Emphasis"/>
                <w:b w:val="0"/>
                <w:bCs w:val="0"/>
                <w:color w:val="000000" w:themeColor="text1"/>
                <w:shd w:val="clear" w:color="auto" w:fill="FEFEFE"/>
              </w:rPr>
              <w:t>(</w:t>
            </w:r>
            <w:r w:rsidRPr="007566A4">
              <w:rPr>
                <w:rStyle w:val="Emphasis"/>
                <w:b w:val="0"/>
                <w:bCs w:val="0"/>
                <w:color w:val="000000" w:themeColor="text1"/>
                <w:shd w:val="clear" w:color="auto" w:fill="FEFEFE"/>
              </w:rPr>
              <w:t>чл.</w:t>
            </w:r>
            <w:r w:rsidRPr="00DE30F7">
              <w:rPr>
                <w:rStyle w:val="Emphasis"/>
                <w:b w:val="0"/>
                <w:bCs w:val="0"/>
                <w:color w:val="000000" w:themeColor="text1"/>
                <w:shd w:val="clear" w:color="auto" w:fill="FEFEFE"/>
              </w:rPr>
              <w:t xml:space="preserve"> </w:t>
            </w:r>
            <w:r w:rsidRPr="007566A4">
              <w:rPr>
                <w:rStyle w:val="Emphasis"/>
                <w:b w:val="0"/>
                <w:bCs w:val="0"/>
                <w:color w:val="000000" w:themeColor="text1"/>
                <w:shd w:val="clear" w:color="auto" w:fill="FEFEFE"/>
              </w:rPr>
              <w:t>50</w:t>
            </w:r>
            <w:r w:rsidRPr="00DE30F7">
              <w:rPr>
                <w:rStyle w:val="Emphasis"/>
                <w:b w:val="0"/>
                <w:bCs w:val="0"/>
                <w:color w:val="000000" w:themeColor="text1"/>
                <w:shd w:val="clear" w:color="auto" w:fill="FEFEFE"/>
              </w:rPr>
              <w:t xml:space="preserve">) </w:t>
            </w:r>
            <w:r w:rsidRPr="009261B6">
              <w:rPr>
                <w:lang w:bidi="bg-BG"/>
              </w:rPr>
              <w:t>от</w:t>
            </w:r>
            <w:r w:rsidRPr="007F0F49">
              <w:rPr>
                <w:lang w:bidi="bg-BG"/>
              </w:rPr>
              <w:t xml:space="preserve"> проекта на НИД на Наредба № РД-02-20-2 от 2017 г.</w:t>
            </w:r>
          </w:p>
        </w:tc>
        <w:tc>
          <w:tcPr>
            <w:tcW w:w="3748" w:type="dxa"/>
            <w:tcBorders>
              <w:top w:val="single" w:sz="4" w:space="0" w:color="000000"/>
              <w:left w:val="single" w:sz="4" w:space="0" w:color="000000"/>
              <w:bottom w:val="single" w:sz="4" w:space="0" w:color="000000"/>
              <w:right w:val="single" w:sz="4" w:space="0" w:color="000000"/>
            </w:tcBorders>
          </w:tcPr>
          <w:p w:rsidR="008D7EF1" w:rsidRPr="007F0F49" w:rsidRDefault="008D7EF1" w:rsidP="008D7EF1">
            <w:pPr>
              <w:snapToGrid w:val="0"/>
              <w:jc w:val="both"/>
            </w:pPr>
          </w:p>
        </w:tc>
      </w:tr>
      <w:tr w:rsidR="008D7EF1" w:rsidRPr="007F0F49" w:rsidTr="00166BD0">
        <w:trPr>
          <w:jc w:val="center"/>
        </w:trPr>
        <w:tc>
          <w:tcPr>
            <w:tcW w:w="15591" w:type="dxa"/>
            <w:gridSpan w:val="6"/>
            <w:tcBorders>
              <w:top w:val="single" w:sz="4" w:space="0" w:color="auto"/>
              <w:left w:val="single" w:sz="4" w:space="0" w:color="000000"/>
              <w:bottom w:val="single" w:sz="4" w:space="0" w:color="auto"/>
              <w:right w:val="single" w:sz="4" w:space="0" w:color="000000"/>
            </w:tcBorders>
          </w:tcPr>
          <w:p w:rsidR="008D7EF1" w:rsidRPr="007F0F49" w:rsidRDefault="008D7EF1" w:rsidP="008D7EF1">
            <w:pPr>
              <w:snapToGrid w:val="0"/>
              <w:spacing w:before="240" w:after="240"/>
              <w:jc w:val="center"/>
            </w:pPr>
            <w:r w:rsidRPr="00891EE6">
              <w:rPr>
                <w:b/>
                <w:color w:val="000000"/>
              </w:rPr>
              <w:lastRenderedPageBreak/>
              <w:t xml:space="preserve">предложения, постъпили </w:t>
            </w:r>
            <w:r>
              <w:rPr>
                <w:b/>
                <w:color w:val="000000"/>
              </w:rPr>
              <w:t>след</w:t>
            </w:r>
            <w:r w:rsidRPr="00891EE6">
              <w:rPr>
                <w:b/>
                <w:color w:val="000000"/>
              </w:rPr>
              <w:t xml:space="preserve"> периода </w:t>
            </w:r>
            <w:r>
              <w:rPr>
                <w:b/>
                <w:color w:val="000000"/>
              </w:rPr>
              <w:t>03</w:t>
            </w:r>
            <w:r w:rsidRPr="00891EE6">
              <w:rPr>
                <w:b/>
                <w:color w:val="000000"/>
              </w:rPr>
              <w:t>.</w:t>
            </w:r>
            <w:r>
              <w:rPr>
                <w:b/>
                <w:color w:val="000000"/>
              </w:rPr>
              <w:t>12</w:t>
            </w:r>
            <w:r w:rsidRPr="00891EE6">
              <w:rPr>
                <w:b/>
                <w:color w:val="000000"/>
              </w:rPr>
              <w:t xml:space="preserve">.2021 г. </w:t>
            </w:r>
            <w:r w:rsidRPr="006B7B5A">
              <w:rPr>
                <w:b/>
                <w:color w:val="000000"/>
              </w:rPr>
              <w:t>-</w:t>
            </w:r>
            <w:r w:rsidRPr="00891EE6">
              <w:rPr>
                <w:b/>
                <w:color w:val="000000"/>
              </w:rPr>
              <w:t xml:space="preserve"> </w:t>
            </w:r>
            <w:r w:rsidRPr="00DE30F7">
              <w:rPr>
                <w:b/>
                <w:color w:val="000000"/>
              </w:rPr>
              <w:t>0</w:t>
            </w:r>
            <w:r>
              <w:rPr>
                <w:b/>
                <w:color w:val="000000"/>
              </w:rPr>
              <w:t>4</w:t>
            </w:r>
            <w:r w:rsidRPr="00891EE6">
              <w:rPr>
                <w:b/>
                <w:color w:val="000000"/>
              </w:rPr>
              <w:t>.0</w:t>
            </w:r>
            <w:r>
              <w:rPr>
                <w:b/>
                <w:color w:val="000000"/>
              </w:rPr>
              <w:t>1</w:t>
            </w:r>
            <w:r w:rsidRPr="00891EE6">
              <w:rPr>
                <w:b/>
                <w:color w:val="000000"/>
              </w:rPr>
              <w:t>.202</w:t>
            </w:r>
            <w:r>
              <w:rPr>
                <w:b/>
                <w:color w:val="000000"/>
              </w:rPr>
              <w:t>2</w:t>
            </w:r>
            <w:r w:rsidRPr="00891EE6">
              <w:rPr>
                <w:b/>
                <w:color w:val="000000"/>
              </w:rPr>
              <w:t xml:space="preserve"> г. от процедурите по обществени консултации</w:t>
            </w:r>
          </w:p>
        </w:tc>
      </w:tr>
      <w:tr w:rsidR="008D7EF1" w:rsidRPr="007F0F49" w:rsidTr="00840A99">
        <w:trPr>
          <w:jc w:val="center"/>
        </w:trPr>
        <w:tc>
          <w:tcPr>
            <w:tcW w:w="578" w:type="dxa"/>
            <w:tcBorders>
              <w:top w:val="single" w:sz="4" w:space="0" w:color="auto"/>
              <w:left w:val="single" w:sz="4" w:space="0" w:color="000000"/>
              <w:bottom w:val="single" w:sz="4" w:space="0" w:color="auto"/>
              <w:right w:val="single" w:sz="4" w:space="0" w:color="auto"/>
            </w:tcBorders>
          </w:tcPr>
          <w:p w:rsidR="008D7EF1" w:rsidRPr="007F0F49" w:rsidRDefault="008D7EF1" w:rsidP="008D7EF1">
            <w:pPr>
              <w:snapToGrid w:val="0"/>
              <w:jc w:val="center"/>
              <w:rPr>
                <w:lang w:val="en-US"/>
              </w:rPr>
            </w:pPr>
            <w:r>
              <w:rPr>
                <w:lang w:val="en-US"/>
              </w:rPr>
              <w:t>8.</w:t>
            </w:r>
          </w:p>
        </w:tc>
        <w:tc>
          <w:tcPr>
            <w:tcW w:w="1918" w:type="dxa"/>
            <w:vMerge w:val="restart"/>
            <w:tcBorders>
              <w:top w:val="single" w:sz="4" w:space="0" w:color="auto"/>
              <w:left w:val="single" w:sz="4" w:space="0" w:color="auto"/>
              <w:right w:val="single" w:sz="4" w:space="0" w:color="auto"/>
            </w:tcBorders>
          </w:tcPr>
          <w:p w:rsidR="008D7EF1" w:rsidRPr="007F0F49" w:rsidRDefault="008D7EF1" w:rsidP="008D7EF1">
            <w:pPr>
              <w:snapToGrid w:val="0"/>
              <w:rPr>
                <w:b/>
                <w:sz w:val="20"/>
                <w:szCs w:val="20"/>
              </w:rPr>
            </w:pPr>
            <w:r w:rsidRPr="005D400F">
              <w:rPr>
                <w:b/>
                <w:bCs/>
              </w:rPr>
              <w:t xml:space="preserve">Национална асоциация на строителните предприемачи </w:t>
            </w:r>
            <w:r w:rsidRPr="007F0F49">
              <w:rPr>
                <w:b/>
                <w:sz w:val="22"/>
                <w:szCs w:val="22"/>
              </w:rPr>
              <w:t>(НАС</w:t>
            </w:r>
            <w:r>
              <w:rPr>
                <w:b/>
                <w:sz w:val="22"/>
                <w:szCs w:val="22"/>
              </w:rPr>
              <w:t>П</w:t>
            </w:r>
            <w:r w:rsidRPr="007F0F49">
              <w:rPr>
                <w:b/>
                <w:sz w:val="22"/>
                <w:szCs w:val="22"/>
              </w:rPr>
              <w:t>)</w:t>
            </w:r>
          </w:p>
          <w:p w:rsidR="008D7EF1" w:rsidRPr="007F0F49" w:rsidRDefault="008D7EF1" w:rsidP="008D7EF1">
            <w:pPr>
              <w:snapToGrid w:val="0"/>
              <w:rPr>
                <w:b/>
                <w:bCs/>
              </w:rPr>
            </w:pPr>
            <w:r w:rsidRPr="007F0F49">
              <w:rPr>
                <w:bCs/>
                <w:sz w:val="20"/>
                <w:szCs w:val="20"/>
              </w:rPr>
              <w:t>(</w:t>
            </w:r>
            <w:r w:rsidRPr="007F0F49">
              <w:rPr>
                <w:sz w:val="20"/>
                <w:szCs w:val="20"/>
              </w:rPr>
              <w:t>вх. № 70-00-1153/</w:t>
            </w:r>
            <w:r>
              <w:rPr>
                <w:sz w:val="20"/>
                <w:szCs w:val="20"/>
                <w:lang w:val="en-US"/>
              </w:rPr>
              <w:t>5</w:t>
            </w:r>
            <w:r>
              <w:rPr>
                <w:sz w:val="20"/>
                <w:szCs w:val="20"/>
              </w:rPr>
              <w:t xml:space="preserve"> /</w:t>
            </w:r>
            <w:r>
              <w:rPr>
                <w:sz w:val="20"/>
                <w:szCs w:val="20"/>
                <w:lang w:val="en-US"/>
              </w:rPr>
              <w:t>14</w:t>
            </w:r>
            <w:r w:rsidRPr="007F0F49">
              <w:rPr>
                <w:sz w:val="20"/>
                <w:szCs w:val="20"/>
              </w:rPr>
              <w:t>.0</w:t>
            </w:r>
            <w:r>
              <w:rPr>
                <w:sz w:val="20"/>
                <w:szCs w:val="20"/>
                <w:lang w:val="en-US"/>
              </w:rPr>
              <w:t>3</w:t>
            </w:r>
            <w:r w:rsidRPr="007F0F49">
              <w:rPr>
                <w:sz w:val="20"/>
                <w:szCs w:val="20"/>
              </w:rPr>
              <w:t>.2022 г.</w:t>
            </w:r>
            <w:r w:rsidRPr="007F0F49">
              <w:rPr>
                <w:bCs/>
                <w:sz w:val="22"/>
                <w:szCs w:val="22"/>
              </w:rPr>
              <w:t>)</w:t>
            </w:r>
          </w:p>
        </w:tc>
        <w:tc>
          <w:tcPr>
            <w:tcW w:w="3544" w:type="dxa"/>
            <w:tcBorders>
              <w:top w:val="single" w:sz="4" w:space="0" w:color="auto"/>
              <w:left w:val="single" w:sz="4" w:space="0" w:color="auto"/>
              <w:bottom w:val="single" w:sz="4" w:space="0" w:color="auto"/>
            </w:tcBorders>
          </w:tcPr>
          <w:p w:rsidR="008D7EF1" w:rsidRPr="00770322" w:rsidRDefault="008D7EF1" w:rsidP="008D7EF1">
            <w:pPr>
              <w:jc w:val="both"/>
              <w:rPr>
                <w:bCs/>
                <w:strike/>
                <w:shd w:val="clear" w:color="auto" w:fill="FEFEFE"/>
              </w:rPr>
            </w:pPr>
          </w:p>
        </w:tc>
        <w:tc>
          <w:tcPr>
            <w:tcW w:w="1409" w:type="dxa"/>
            <w:tcBorders>
              <w:top w:val="single" w:sz="4" w:space="0" w:color="auto"/>
              <w:left w:val="single" w:sz="4" w:space="0" w:color="000000"/>
              <w:bottom w:val="single" w:sz="4" w:space="0" w:color="auto"/>
            </w:tcBorders>
          </w:tcPr>
          <w:p w:rsidR="008D7EF1" w:rsidRPr="00770322" w:rsidRDefault="008D7EF1" w:rsidP="008D7EF1">
            <w:pPr>
              <w:snapToGrid w:val="0"/>
              <w:jc w:val="both"/>
              <w:rPr>
                <w:lang w:bidi="bg-BG"/>
              </w:rPr>
            </w:pPr>
          </w:p>
        </w:tc>
        <w:tc>
          <w:tcPr>
            <w:tcW w:w="4394" w:type="dxa"/>
            <w:tcBorders>
              <w:top w:val="single" w:sz="4" w:space="0" w:color="000000"/>
              <w:left w:val="single" w:sz="4" w:space="0" w:color="000000"/>
              <w:bottom w:val="single" w:sz="4" w:space="0" w:color="000000"/>
            </w:tcBorders>
          </w:tcPr>
          <w:p w:rsidR="008D7EF1" w:rsidRPr="00770322" w:rsidRDefault="008D7EF1" w:rsidP="008D7EF1">
            <w:pPr>
              <w:snapToGrid w:val="0"/>
              <w:jc w:val="both"/>
              <w:rPr>
                <w:strike/>
                <w:lang w:bidi="bg-BG"/>
              </w:rPr>
            </w:pPr>
          </w:p>
        </w:tc>
        <w:tc>
          <w:tcPr>
            <w:tcW w:w="3748" w:type="dxa"/>
            <w:tcBorders>
              <w:top w:val="single" w:sz="4" w:space="0" w:color="000000"/>
              <w:left w:val="single" w:sz="4" w:space="0" w:color="000000"/>
              <w:bottom w:val="single" w:sz="4" w:space="0" w:color="000000"/>
              <w:right w:val="single" w:sz="4" w:space="0" w:color="000000"/>
            </w:tcBorders>
          </w:tcPr>
          <w:p w:rsidR="008D7EF1" w:rsidRPr="007F0F49" w:rsidRDefault="008D7EF1" w:rsidP="008D7EF1">
            <w:pPr>
              <w:snapToGrid w:val="0"/>
              <w:jc w:val="both"/>
            </w:pPr>
          </w:p>
        </w:tc>
      </w:tr>
      <w:tr w:rsidR="008D7EF1" w:rsidRPr="007F0F49" w:rsidTr="00840A99">
        <w:trPr>
          <w:jc w:val="center"/>
        </w:trPr>
        <w:tc>
          <w:tcPr>
            <w:tcW w:w="578" w:type="dxa"/>
            <w:tcBorders>
              <w:top w:val="single" w:sz="4" w:space="0" w:color="auto"/>
              <w:left w:val="single" w:sz="4" w:space="0" w:color="000000"/>
              <w:bottom w:val="single" w:sz="4" w:space="0" w:color="auto"/>
              <w:right w:val="single" w:sz="4" w:space="0" w:color="auto"/>
            </w:tcBorders>
          </w:tcPr>
          <w:p w:rsidR="008D7EF1" w:rsidRPr="00FD66E0" w:rsidRDefault="008D7EF1" w:rsidP="008D7EF1">
            <w:pPr>
              <w:snapToGrid w:val="0"/>
              <w:jc w:val="center"/>
            </w:pPr>
            <w:r>
              <w:t>8.1.</w:t>
            </w:r>
          </w:p>
        </w:tc>
        <w:tc>
          <w:tcPr>
            <w:tcW w:w="1918" w:type="dxa"/>
            <w:vMerge/>
            <w:tcBorders>
              <w:left w:val="single" w:sz="4" w:space="0" w:color="auto"/>
              <w:right w:val="single" w:sz="4" w:space="0" w:color="auto"/>
            </w:tcBorders>
          </w:tcPr>
          <w:p w:rsidR="008D7EF1" w:rsidRPr="007F0F49" w:rsidRDefault="008D7EF1" w:rsidP="008D7EF1">
            <w:pPr>
              <w:snapToGrid w:val="0"/>
              <w:rPr>
                <w:b/>
                <w:bCs/>
              </w:rPr>
            </w:pPr>
          </w:p>
        </w:tc>
        <w:tc>
          <w:tcPr>
            <w:tcW w:w="3544" w:type="dxa"/>
            <w:tcBorders>
              <w:top w:val="single" w:sz="4" w:space="0" w:color="auto"/>
              <w:left w:val="single" w:sz="4" w:space="0" w:color="auto"/>
              <w:bottom w:val="single" w:sz="4" w:space="0" w:color="auto"/>
            </w:tcBorders>
          </w:tcPr>
          <w:p w:rsidR="008D7EF1" w:rsidRPr="00770322" w:rsidRDefault="008D7EF1" w:rsidP="008D7EF1">
            <w:pPr>
              <w:jc w:val="both"/>
              <w:rPr>
                <w:b/>
                <w:bCs/>
                <w:shd w:val="clear" w:color="auto" w:fill="FEFEFE"/>
              </w:rPr>
            </w:pPr>
            <w:r w:rsidRPr="00770322">
              <w:rPr>
                <w:b/>
                <w:bCs/>
                <w:shd w:val="clear" w:color="auto" w:fill="FEFEFE"/>
              </w:rPr>
              <w:t>Параграф 7/ Чл. 41а, ал. 3 - да се измени, както следва:</w:t>
            </w:r>
          </w:p>
          <w:p w:rsidR="008D7EF1" w:rsidRPr="00770322" w:rsidRDefault="008D7EF1" w:rsidP="008D7EF1">
            <w:pPr>
              <w:widowControl w:val="0"/>
              <w:spacing w:line="270" w:lineRule="exact"/>
              <w:jc w:val="both"/>
              <w:rPr>
                <w:i/>
                <w:iCs/>
                <w:lang w:bidi="bg-BG"/>
              </w:rPr>
            </w:pPr>
            <w:r w:rsidRPr="00770322">
              <w:rPr>
                <w:i/>
                <w:iCs/>
                <w:lang w:bidi="bg-BG"/>
              </w:rPr>
              <w:t xml:space="preserve">„(3) Когато паркирането се осигурява с АПС, изискването за осигурено паркиране на всеки обект се обезпечава с изграждането на АПС с независимо </w:t>
            </w:r>
            <w:r w:rsidRPr="00770322">
              <w:rPr>
                <w:b/>
                <w:bCs/>
                <w:color w:val="000000"/>
                <w:shd w:val="clear" w:color="auto" w:fill="FFFFFF"/>
                <w:lang w:bidi="bg-BG"/>
              </w:rPr>
              <w:t xml:space="preserve">или зависимо </w:t>
            </w:r>
            <w:r w:rsidRPr="00770322">
              <w:rPr>
                <w:i/>
                <w:iCs/>
                <w:lang w:bidi="bg-BG"/>
              </w:rPr>
              <w:t>ползване.“</w:t>
            </w:r>
          </w:p>
        </w:tc>
        <w:tc>
          <w:tcPr>
            <w:tcW w:w="1409" w:type="dxa"/>
            <w:tcBorders>
              <w:top w:val="single" w:sz="4" w:space="0" w:color="auto"/>
              <w:left w:val="single" w:sz="4" w:space="0" w:color="000000"/>
              <w:bottom w:val="single" w:sz="4" w:space="0" w:color="auto"/>
            </w:tcBorders>
          </w:tcPr>
          <w:p w:rsidR="008D7EF1" w:rsidRPr="00B2069A" w:rsidRDefault="008D7EF1" w:rsidP="008D7EF1">
            <w:pPr>
              <w:snapToGrid w:val="0"/>
              <w:jc w:val="both"/>
              <w:rPr>
                <w:lang w:bidi="bg-BG"/>
              </w:rPr>
            </w:pPr>
            <w:r>
              <w:rPr>
                <w:lang w:bidi="bg-BG"/>
              </w:rPr>
              <w:t>Не се приема</w:t>
            </w:r>
          </w:p>
        </w:tc>
        <w:tc>
          <w:tcPr>
            <w:tcW w:w="4394" w:type="dxa"/>
            <w:tcBorders>
              <w:top w:val="single" w:sz="4" w:space="0" w:color="000000"/>
              <w:left w:val="single" w:sz="4" w:space="0" w:color="000000"/>
              <w:bottom w:val="single" w:sz="4" w:space="0" w:color="000000"/>
            </w:tcBorders>
          </w:tcPr>
          <w:p w:rsidR="008D7EF1" w:rsidRPr="00DE30F7" w:rsidRDefault="008D7EF1" w:rsidP="008D7EF1">
            <w:pPr>
              <w:snapToGrid w:val="0"/>
              <w:jc w:val="both"/>
              <w:rPr>
                <w:lang w:bidi="bg-BG"/>
              </w:rPr>
            </w:pPr>
            <w:r w:rsidRPr="00770322">
              <w:rPr>
                <w:lang w:bidi="bg-BG"/>
              </w:rPr>
              <w:t xml:space="preserve">Осигуряването на паркирането да може да се обезпечи включително чрез автоматизирани паркинг системи (АПС) със зависимо ползване. Поставеното изискване за осигурено паркиране на всеки обект да се обезпечава единствено с изграждането на АПС с </w:t>
            </w:r>
            <w:r w:rsidRPr="00770322">
              <w:rPr>
                <w:u w:val="single"/>
                <w:lang w:bidi="bg-BG"/>
              </w:rPr>
              <w:t>независимо</w:t>
            </w:r>
            <w:r w:rsidRPr="00770322">
              <w:rPr>
                <w:lang w:bidi="bg-BG"/>
              </w:rPr>
              <w:t xml:space="preserve"> ползване противоречи на текстовете на чл. 41а, ал. 1, т. 1б и т. 2а, в които </w:t>
            </w:r>
            <w:r w:rsidRPr="00770322">
              <w:rPr>
                <w:b/>
                <w:bCs/>
                <w:lang w:bidi="bg-BG"/>
              </w:rPr>
              <w:t xml:space="preserve">изрично е предвидено, че АПС могат да бъдат както с независимо, така и със зависимо ползване. </w:t>
            </w:r>
            <w:r w:rsidRPr="00770322">
              <w:rPr>
                <w:lang w:bidi="bg-BG"/>
              </w:rPr>
              <w:t>Извън това, поставянето на изискване единствено за изграждане на АПС с независимо ползване е ограничително спрямо икономическите оператори, създава финансова тежест и препятства свободната стопанска и технологична инициатива с оглед най-целесъобразното от техническа и финансова гледна точка решение във връзка с конкретен строеж, неговото предназначение и целевата потребителска група, към която е насочена реализацията му.</w:t>
            </w:r>
          </w:p>
        </w:tc>
        <w:tc>
          <w:tcPr>
            <w:tcW w:w="3748" w:type="dxa"/>
            <w:tcBorders>
              <w:top w:val="single" w:sz="4" w:space="0" w:color="000000"/>
              <w:left w:val="single" w:sz="4" w:space="0" w:color="000000"/>
              <w:bottom w:val="single" w:sz="4" w:space="0" w:color="000000"/>
              <w:right w:val="single" w:sz="4" w:space="0" w:color="000000"/>
            </w:tcBorders>
          </w:tcPr>
          <w:p w:rsidR="008D7EF1" w:rsidRPr="007F0F49" w:rsidRDefault="008D7EF1" w:rsidP="008D7EF1">
            <w:pPr>
              <w:snapToGrid w:val="0"/>
              <w:jc w:val="both"/>
            </w:pPr>
            <w:r>
              <w:t>Разпоредбата на чл. 41, ал. 1 разписва общите начини за предвиждане на</w:t>
            </w:r>
            <w:r w:rsidRPr="00B2069A">
              <w:t xml:space="preserve"> необходимите места за паркиране и гариране на МПС </w:t>
            </w:r>
            <w:r>
              <w:t xml:space="preserve">в урегулираните поземлени имоти, докато ал. 3 на същия член </w:t>
            </w:r>
            <w:r w:rsidRPr="00B2069A">
              <w:t xml:space="preserve"> </w:t>
            </w:r>
            <w:r>
              <w:t>конкретизира случаите, в които при</w:t>
            </w:r>
            <w:r w:rsidRPr="00F74856">
              <w:t xml:space="preserve"> осигурява</w:t>
            </w:r>
            <w:r>
              <w:t>не на</w:t>
            </w:r>
            <w:r w:rsidRPr="00F74856">
              <w:t xml:space="preserve"> паркирането с АПС, изискването за осигурено паркиране на всеки обект се обезпечава с изграждането на АПС с независимо ползване</w:t>
            </w:r>
            <w:r>
              <w:t>.</w:t>
            </w:r>
          </w:p>
        </w:tc>
      </w:tr>
      <w:tr w:rsidR="008D7EF1" w:rsidRPr="007F0F49" w:rsidTr="00840A99">
        <w:trPr>
          <w:jc w:val="center"/>
        </w:trPr>
        <w:tc>
          <w:tcPr>
            <w:tcW w:w="578" w:type="dxa"/>
            <w:tcBorders>
              <w:top w:val="single" w:sz="4" w:space="0" w:color="auto"/>
              <w:left w:val="single" w:sz="4" w:space="0" w:color="000000"/>
              <w:bottom w:val="single" w:sz="4" w:space="0" w:color="auto"/>
              <w:right w:val="single" w:sz="4" w:space="0" w:color="auto"/>
            </w:tcBorders>
          </w:tcPr>
          <w:p w:rsidR="008D7EF1" w:rsidRPr="00FD66E0" w:rsidRDefault="008D7EF1" w:rsidP="008D7EF1">
            <w:pPr>
              <w:snapToGrid w:val="0"/>
              <w:jc w:val="center"/>
            </w:pPr>
            <w:r>
              <w:lastRenderedPageBreak/>
              <w:t>8.2.</w:t>
            </w:r>
          </w:p>
        </w:tc>
        <w:tc>
          <w:tcPr>
            <w:tcW w:w="1918" w:type="dxa"/>
            <w:vMerge/>
            <w:tcBorders>
              <w:left w:val="single" w:sz="4" w:space="0" w:color="auto"/>
              <w:right w:val="single" w:sz="4" w:space="0" w:color="auto"/>
            </w:tcBorders>
          </w:tcPr>
          <w:p w:rsidR="008D7EF1" w:rsidRPr="007F0F49" w:rsidRDefault="008D7EF1" w:rsidP="008D7EF1">
            <w:pPr>
              <w:snapToGrid w:val="0"/>
              <w:rPr>
                <w:b/>
                <w:bCs/>
              </w:rPr>
            </w:pPr>
          </w:p>
        </w:tc>
        <w:tc>
          <w:tcPr>
            <w:tcW w:w="3544" w:type="dxa"/>
            <w:tcBorders>
              <w:top w:val="single" w:sz="4" w:space="0" w:color="auto"/>
              <w:left w:val="single" w:sz="4" w:space="0" w:color="auto"/>
              <w:bottom w:val="single" w:sz="4" w:space="0" w:color="auto"/>
            </w:tcBorders>
          </w:tcPr>
          <w:p w:rsidR="008D7EF1" w:rsidRPr="00770322" w:rsidRDefault="008D7EF1" w:rsidP="008D7EF1">
            <w:pPr>
              <w:jc w:val="both"/>
              <w:rPr>
                <w:b/>
                <w:bCs/>
                <w:shd w:val="clear" w:color="auto" w:fill="FEFEFE"/>
              </w:rPr>
            </w:pPr>
            <w:r w:rsidRPr="00770322">
              <w:rPr>
                <w:b/>
                <w:bCs/>
                <w:shd w:val="clear" w:color="auto" w:fill="FEFEFE"/>
              </w:rPr>
              <w:t>Параграф 7/ Чл. 41а, ал. 4 – да отпадне</w:t>
            </w:r>
          </w:p>
        </w:tc>
        <w:tc>
          <w:tcPr>
            <w:tcW w:w="1409" w:type="dxa"/>
            <w:tcBorders>
              <w:top w:val="single" w:sz="4" w:space="0" w:color="auto"/>
              <w:left w:val="single" w:sz="4" w:space="0" w:color="000000"/>
              <w:bottom w:val="single" w:sz="4" w:space="0" w:color="auto"/>
            </w:tcBorders>
          </w:tcPr>
          <w:p w:rsidR="008D7EF1" w:rsidRPr="00770322" w:rsidRDefault="008D7EF1" w:rsidP="008D7EF1">
            <w:pPr>
              <w:snapToGrid w:val="0"/>
              <w:jc w:val="both"/>
              <w:rPr>
                <w:lang w:bidi="bg-BG"/>
              </w:rPr>
            </w:pPr>
            <w:r>
              <w:rPr>
                <w:lang w:bidi="bg-BG"/>
              </w:rPr>
              <w:t>Не се приема</w:t>
            </w:r>
          </w:p>
        </w:tc>
        <w:tc>
          <w:tcPr>
            <w:tcW w:w="4394" w:type="dxa"/>
            <w:tcBorders>
              <w:top w:val="single" w:sz="4" w:space="0" w:color="000000"/>
              <w:left w:val="single" w:sz="4" w:space="0" w:color="000000"/>
              <w:bottom w:val="single" w:sz="4" w:space="0" w:color="000000"/>
            </w:tcBorders>
          </w:tcPr>
          <w:p w:rsidR="008D7EF1" w:rsidRPr="00770322" w:rsidRDefault="008D7EF1" w:rsidP="008D7EF1">
            <w:pPr>
              <w:snapToGrid w:val="0"/>
              <w:jc w:val="both"/>
              <w:rPr>
                <w:lang w:bidi="bg-BG"/>
              </w:rPr>
            </w:pPr>
            <w:r w:rsidRPr="00770322">
              <w:rPr>
                <w:lang w:bidi="bg-BG"/>
              </w:rPr>
              <w:t>С оглед обсъденото ограничително изискване да изграждане на АПС единствено с независимо ползване и предложеното изменение в чл. 41а, ал. 3 - предложеният текст на чл. 41а, ал. 4 следва да отпадне, защото предвижда задължение за икономическите оператори в нови сгради да се изграждат само АПС с независимо ползване.</w:t>
            </w:r>
          </w:p>
        </w:tc>
        <w:tc>
          <w:tcPr>
            <w:tcW w:w="3748" w:type="dxa"/>
            <w:tcBorders>
              <w:top w:val="single" w:sz="4" w:space="0" w:color="000000"/>
              <w:left w:val="single" w:sz="4" w:space="0" w:color="000000"/>
              <w:bottom w:val="single" w:sz="4" w:space="0" w:color="000000"/>
              <w:right w:val="single" w:sz="4" w:space="0" w:color="000000"/>
            </w:tcBorders>
          </w:tcPr>
          <w:p w:rsidR="008D7EF1" w:rsidRPr="007F0F49" w:rsidRDefault="008D7EF1" w:rsidP="008D7EF1">
            <w:pPr>
              <w:snapToGrid w:val="0"/>
              <w:jc w:val="both"/>
            </w:pPr>
            <w:r>
              <w:t>Целта на разпоредбата е при проектирането</w:t>
            </w:r>
            <w:r w:rsidRPr="00416881">
              <w:t xml:space="preserve"> </w:t>
            </w:r>
            <w:r>
              <w:t xml:space="preserve">да не се </w:t>
            </w:r>
            <w:r w:rsidRPr="00416881">
              <w:t>допус</w:t>
            </w:r>
            <w:r>
              <w:t xml:space="preserve">не </w:t>
            </w:r>
            <w:r w:rsidRPr="00416881">
              <w:t xml:space="preserve">осигуряването на необходимия брой паркоместа съгласно чл. 42, ал. 1 чрез </w:t>
            </w:r>
            <w:r>
              <w:t xml:space="preserve">изграждане </w:t>
            </w:r>
            <w:r w:rsidRPr="00416881">
              <w:t>на АПС със зависимо ползване.</w:t>
            </w:r>
            <w:r>
              <w:t xml:space="preserve"> </w:t>
            </w:r>
          </w:p>
        </w:tc>
      </w:tr>
      <w:tr w:rsidR="008D7EF1" w:rsidRPr="007F0F49" w:rsidTr="00840A99">
        <w:trPr>
          <w:jc w:val="center"/>
        </w:trPr>
        <w:tc>
          <w:tcPr>
            <w:tcW w:w="578" w:type="dxa"/>
            <w:tcBorders>
              <w:top w:val="single" w:sz="4" w:space="0" w:color="auto"/>
              <w:left w:val="single" w:sz="4" w:space="0" w:color="000000"/>
              <w:bottom w:val="single" w:sz="4" w:space="0" w:color="auto"/>
              <w:right w:val="single" w:sz="4" w:space="0" w:color="auto"/>
            </w:tcBorders>
          </w:tcPr>
          <w:p w:rsidR="008D7EF1" w:rsidRPr="00FD66E0" w:rsidRDefault="008D7EF1" w:rsidP="008D7EF1">
            <w:pPr>
              <w:snapToGrid w:val="0"/>
              <w:jc w:val="center"/>
            </w:pPr>
            <w:r>
              <w:t>8.3.</w:t>
            </w:r>
          </w:p>
        </w:tc>
        <w:tc>
          <w:tcPr>
            <w:tcW w:w="1918" w:type="dxa"/>
            <w:vMerge/>
            <w:tcBorders>
              <w:left w:val="single" w:sz="4" w:space="0" w:color="auto"/>
              <w:right w:val="single" w:sz="4" w:space="0" w:color="auto"/>
            </w:tcBorders>
          </w:tcPr>
          <w:p w:rsidR="008D7EF1" w:rsidRPr="007F0F49" w:rsidRDefault="008D7EF1" w:rsidP="008D7EF1">
            <w:pPr>
              <w:snapToGrid w:val="0"/>
              <w:rPr>
                <w:b/>
                <w:bCs/>
              </w:rPr>
            </w:pPr>
          </w:p>
        </w:tc>
        <w:tc>
          <w:tcPr>
            <w:tcW w:w="3544" w:type="dxa"/>
            <w:tcBorders>
              <w:top w:val="single" w:sz="4" w:space="0" w:color="auto"/>
              <w:left w:val="single" w:sz="4" w:space="0" w:color="auto"/>
              <w:bottom w:val="single" w:sz="4" w:space="0" w:color="auto"/>
            </w:tcBorders>
          </w:tcPr>
          <w:p w:rsidR="008D7EF1" w:rsidRPr="00770322" w:rsidRDefault="008D7EF1" w:rsidP="008D7EF1">
            <w:pPr>
              <w:jc w:val="both"/>
              <w:rPr>
                <w:b/>
                <w:bCs/>
                <w:shd w:val="clear" w:color="auto" w:fill="FEFEFE"/>
              </w:rPr>
            </w:pPr>
            <w:r w:rsidRPr="00770322">
              <w:rPr>
                <w:b/>
                <w:bCs/>
                <w:shd w:val="clear" w:color="auto" w:fill="FEFEFE"/>
              </w:rPr>
              <w:t>Параграф 7/ Чл. 41а, ал. 6 - да се измени, както следва:</w:t>
            </w:r>
          </w:p>
          <w:p w:rsidR="008D7EF1" w:rsidRPr="00770322" w:rsidRDefault="008D7EF1" w:rsidP="008D7EF1">
            <w:pPr>
              <w:jc w:val="both"/>
              <w:rPr>
                <w:b/>
                <w:bCs/>
                <w:i/>
                <w:shd w:val="clear" w:color="auto" w:fill="FEFEFE"/>
              </w:rPr>
            </w:pPr>
            <w:r w:rsidRPr="00770322">
              <w:rPr>
                <w:i/>
              </w:rPr>
              <w:t xml:space="preserve">„(6) Допуска се местата за паркиране и гариране по ал. 1, т. 2, буква ,,а“ да са на две </w:t>
            </w:r>
            <w:r w:rsidRPr="00770322">
              <w:rPr>
                <w:rStyle w:val="711pt"/>
                <w:i w:val="0"/>
                <w:iCs w:val="0"/>
              </w:rPr>
              <w:t xml:space="preserve">или повече </w:t>
            </w:r>
            <w:r w:rsidRPr="00770322">
              <w:rPr>
                <w:i/>
              </w:rPr>
              <w:t>нива с осигурено зависимо или независимо ползване. Височината на паркинг-гаража в този случай се определя с инвестиционния проект на сградата в зависимост от вида на избраната АПС.“</w:t>
            </w:r>
          </w:p>
        </w:tc>
        <w:tc>
          <w:tcPr>
            <w:tcW w:w="1409" w:type="dxa"/>
            <w:tcBorders>
              <w:top w:val="single" w:sz="4" w:space="0" w:color="auto"/>
              <w:left w:val="single" w:sz="4" w:space="0" w:color="000000"/>
              <w:bottom w:val="single" w:sz="4" w:space="0" w:color="auto"/>
            </w:tcBorders>
          </w:tcPr>
          <w:p w:rsidR="008D7EF1" w:rsidRPr="00770322" w:rsidRDefault="008D7EF1" w:rsidP="008D7EF1">
            <w:pPr>
              <w:snapToGrid w:val="0"/>
              <w:jc w:val="both"/>
              <w:rPr>
                <w:lang w:bidi="bg-BG"/>
              </w:rPr>
            </w:pPr>
            <w:r>
              <w:rPr>
                <w:lang w:bidi="bg-BG"/>
              </w:rPr>
              <w:t>Не се приема</w:t>
            </w:r>
          </w:p>
        </w:tc>
        <w:tc>
          <w:tcPr>
            <w:tcW w:w="4394" w:type="dxa"/>
            <w:tcBorders>
              <w:top w:val="single" w:sz="4" w:space="0" w:color="000000"/>
              <w:left w:val="single" w:sz="4" w:space="0" w:color="000000"/>
              <w:bottom w:val="single" w:sz="4" w:space="0" w:color="000000"/>
            </w:tcBorders>
          </w:tcPr>
          <w:p w:rsidR="008D7EF1" w:rsidRPr="00770322" w:rsidRDefault="008D7EF1" w:rsidP="008D7EF1">
            <w:pPr>
              <w:snapToGrid w:val="0"/>
              <w:jc w:val="both"/>
              <w:rPr>
                <w:lang w:bidi="bg-BG"/>
              </w:rPr>
            </w:pPr>
            <w:r w:rsidRPr="00770322">
              <w:rPr>
                <w:lang w:bidi="bg-BG"/>
              </w:rPr>
              <w:t>В случая да се допусне изграждането на АПС на повече от две нива. Поставеното изискване изграждането на АПС да е само и единствено на две нива поставя ограничения в технологичната инициатива на икономическите оператори и въвежда неоправдани ограничения в случай, че височината на паркинг-гаража и технологията на конкретното АПС позволява същото да бъде изградено на повече от две нива. Последното би допринесло и за оптимизиране на наличната площ и нейното по-икономично разпределение и експлоатация.</w:t>
            </w:r>
          </w:p>
        </w:tc>
        <w:tc>
          <w:tcPr>
            <w:tcW w:w="3748" w:type="dxa"/>
            <w:tcBorders>
              <w:top w:val="single" w:sz="4" w:space="0" w:color="000000"/>
              <w:left w:val="single" w:sz="4" w:space="0" w:color="000000"/>
              <w:bottom w:val="single" w:sz="4" w:space="0" w:color="000000"/>
              <w:right w:val="single" w:sz="4" w:space="0" w:color="000000"/>
            </w:tcBorders>
          </w:tcPr>
          <w:p w:rsidR="008D7EF1" w:rsidRPr="007F0F49" w:rsidRDefault="008D7EF1" w:rsidP="0076780D">
            <w:pPr>
              <w:snapToGrid w:val="0"/>
              <w:jc w:val="both"/>
            </w:pPr>
            <w:r>
              <w:t>При А</w:t>
            </w:r>
            <w:r w:rsidR="0076780D">
              <w:t>П</w:t>
            </w:r>
            <w:r>
              <w:t>С с повече от две нива се спазват изискванията за автоматични гараж</w:t>
            </w:r>
            <w:bookmarkStart w:id="1" w:name="_GoBack"/>
            <w:bookmarkEnd w:id="1"/>
            <w:r>
              <w:t>и.</w:t>
            </w:r>
          </w:p>
        </w:tc>
      </w:tr>
      <w:tr w:rsidR="008D7EF1" w:rsidRPr="007F0F49" w:rsidTr="00341846">
        <w:trPr>
          <w:jc w:val="center"/>
        </w:trPr>
        <w:tc>
          <w:tcPr>
            <w:tcW w:w="578" w:type="dxa"/>
            <w:tcBorders>
              <w:top w:val="single" w:sz="4" w:space="0" w:color="auto"/>
              <w:left w:val="single" w:sz="4" w:space="0" w:color="000000"/>
              <w:bottom w:val="single" w:sz="4" w:space="0" w:color="auto"/>
              <w:right w:val="single" w:sz="4" w:space="0" w:color="auto"/>
            </w:tcBorders>
          </w:tcPr>
          <w:p w:rsidR="008D7EF1" w:rsidRPr="00FD66E0" w:rsidRDefault="008D7EF1" w:rsidP="008D7EF1">
            <w:pPr>
              <w:snapToGrid w:val="0"/>
              <w:jc w:val="center"/>
            </w:pPr>
            <w:r>
              <w:t>8.4.</w:t>
            </w:r>
          </w:p>
        </w:tc>
        <w:tc>
          <w:tcPr>
            <w:tcW w:w="1918" w:type="dxa"/>
            <w:vMerge/>
            <w:tcBorders>
              <w:left w:val="single" w:sz="4" w:space="0" w:color="auto"/>
              <w:right w:val="single" w:sz="4" w:space="0" w:color="auto"/>
            </w:tcBorders>
          </w:tcPr>
          <w:p w:rsidR="008D7EF1" w:rsidRPr="007F0F49" w:rsidRDefault="008D7EF1" w:rsidP="008D7EF1">
            <w:pPr>
              <w:snapToGrid w:val="0"/>
              <w:rPr>
                <w:b/>
                <w:bCs/>
              </w:rPr>
            </w:pPr>
          </w:p>
        </w:tc>
        <w:tc>
          <w:tcPr>
            <w:tcW w:w="3544" w:type="dxa"/>
            <w:tcBorders>
              <w:top w:val="single" w:sz="4" w:space="0" w:color="auto"/>
              <w:left w:val="single" w:sz="4" w:space="0" w:color="auto"/>
              <w:bottom w:val="single" w:sz="4" w:space="0" w:color="auto"/>
            </w:tcBorders>
          </w:tcPr>
          <w:p w:rsidR="008D7EF1" w:rsidRPr="00770322" w:rsidRDefault="008D7EF1" w:rsidP="008D7EF1">
            <w:pPr>
              <w:jc w:val="both"/>
              <w:rPr>
                <w:b/>
                <w:bCs/>
                <w:shd w:val="clear" w:color="auto" w:fill="FEFEFE"/>
                <w:lang w:bidi="bg-BG"/>
              </w:rPr>
            </w:pPr>
            <w:r w:rsidRPr="00770322">
              <w:rPr>
                <w:b/>
                <w:bCs/>
                <w:shd w:val="clear" w:color="auto" w:fill="FEFEFE"/>
                <w:lang w:bidi="bg-BG"/>
              </w:rPr>
              <w:t>Параграф 9/ Чл. 50, ал. 1 - да се измени първото изречение от основния текст, както следва:</w:t>
            </w:r>
          </w:p>
          <w:p w:rsidR="008D7EF1" w:rsidRPr="00770322" w:rsidRDefault="008D7EF1" w:rsidP="008D7EF1">
            <w:pPr>
              <w:jc w:val="both"/>
              <w:rPr>
                <w:b/>
                <w:bCs/>
                <w:i/>
                <w:shd w:val="clear" w:color="auto" w:fill="FEFEFE"/>
              </w:rPr>
            </w:pPr>
            <w:r w:rsidRPr="00770322">
              <w:rPr>
                <w:i/>
              </w:rPr>
              <w:t xml:space="preserve">„(1) От предвидените места за гариране и паркиране съгласно </w:t>
            </w:r>
            <w:r w:rsidRPr="00770322">
              <w:rPr>
                <w:i/>
              </w:rPr>
              <w:lastRenderedPageBreak/>
              <w:t xml:space="preserve">приложение № 5 в нови сгради за обществено обслужване и сгради със смесено предназначение, с повече от десет паркоместа, най-малко едно на всеки пет паркоместа, </w:t>
            </w:r>
            <w:r w:rsidRPr="00770322">
              <w:rPr>
                <w:rStyle w:val="711pt"/>
                <w:i w:val="0"/>
                <w:iCs w:val="0"/>
              </w:rPr>
              <w:t>от местата обезпечаващи общественото предназначение</w:t>
            </w:r>
            <w:r w:rsidRPr="00770322">
              <w:rPr>
                <w:rStyle w:val="711pt0"/>
                <w:i w:val="0"/>
                <w:sz w:val="24"/>
                <w:szCs w:val="24"/>
              </w:rPr>
              <w:t xml:space="preserve">, </w:t>
            </w:r>
            <w:r w:rsidRPr="00770322">
              <w:rPr>
                <w:i/>
              </w:rPr>
              <w:t>се оборудва със зарядна точка за ЕПС.“</w:t>
            </w:r>
          </w:p>
        </w:tc>
        <w:tc>
          <w:tcPr>
            <w:tcW w:w="1409" w:type="dxa"/>
            <w:tcBorders>
              <w:top w:val="single" w:sz="4" w:space="0" w:color="auto"/>
              <w:left w:val="single" w:sz="4" w:space="0" w:color="000000"/>
              <w:bottom w:val="single" w:sz="4" w:space="0" w:color="auto"/>
            </w:tcBorders>
          </w:tcPr>
          <w:p w:rsidR="008D7EF1" w:rsidRPr="00770322" w:rsidRDefault="00DE30F7" w:rsidP="008D7EF1">
            <w:pPr>
              <w:snapToGrid w:val="0"/>
              <w:jc w:val="both"/>
              <w:rPr>
                <w:lang w:bidi="bg-BG"/>
              </w:rPr>
            </w:pPr>
            <w:r w:rsidRPr="001C08E8">
              <w:rPr>
                <w:lang w:bidi="bg-BG"/>
              </w:rPr>
              <w:lastRenderedPageBreak/>
              <w:t>Приема се по принцип</w:t>
            </w:r>
          </w:p>
        </w:tc>
        <w:tc>
          <w:tcPr>
            <w:tcW w:w="4394" w:type="dxa"/>
            <w:tcBorders>
              <w:top w:val="single" w:sz="4" w:space="0" w:color="000000"/>
              <w:left w:val="single" w:sz="4" w:space="0" w:color="000000"/>
              <w:bottom w:val="single" w:sz="4" w:space="0" w:color="000000"/>
            </w:tcBorders>
          </w:tcPr>
          <w:p w:rsidR="008D7EF1" w:rsidRPr="00770322" w:rsidRDefault="008D7EF1" w:rsidP="008D7EF1">
            <w:pPr>
              <w:snapToGrid w:val="0"/>
              <w:jc w:val="both"/>
              <w:rPr>
                <w:lang w:bidi="bg-BG"/>
              </w:rPr>
            </w:pPr>
            <w:r w:rsidRPr="00770322">
              <w:rPr>
                <w:lang w:bidi="bg-BG"/>
              </w:rPr>
              <w:t xml:space="preserve">Изискванията за зарядна точка за ЕПС да важат за паркоместата, които обезпечават паркирането за частта от сградата, която е предвидена конкретно за обществено обслужване. В противен </w:t>
            </w:r>
            <w:r w:rsidRPr="00770322">
              <w:rPr>
                <w:lang w:bidi="bg-BG"/>
              </w:rPr>
              <w:lastRenderedPageBreak/>
              <w:t>случай би се стигнало до ситуация, в която например при сгради със смесено предназначение (с предвидени вкл. жилищни обекти), изискването най-малко едно от всеки пет паркоместа да се оборудва със зарядна точка за ЕПС - да се изчислява с оглед и на паркоместата, които обезпечават паркирането за жилищните обекти. По този начин би се създала необоснована тежест за икономическите оператори, а и би се стигнало до противоречие с целта на разпоредбата, а именно да се обезпечи наличието на зарядна точка за ЕПС за паркоместата, обезпечаващи паркирането за обекти конкретно е предназначение за обществено обслужване.</w:t>
            </w:r>
          </w:p>
        </w:tc>
        <w:tc>
          <w:tcPr>
            <w:tcW w:w="3748" w:type="dxa"/>
            <w:tcBorders>
              <w:top w:val="single" w:sz="4" w:space="0" w:color="000000"/>
              <w:left w:val="single" w:sz="4" w:space="0" w:color="000000"/>
              <w:bottom w:val="single" w:sz="4" w:space="0" w:color="000000"/>
              <w:right w:val="single" w:sz="4" w:space="0" w:color="000000"/>
            </w:tcBorders>
          </w:tcPr>
          <w:p w:rsidR="008D7EF1" w:rsidRPr="007F0F49" w:rsidRDefault="008D7EF1" w:rsidP="008D7EF1">
            <w:pPr>
              <w:snapToGrid w:val="0"/>
              <w:jc w:val="both"/>
            </w:pPr>
            <w:r w:rsidRPr="00C52A4F">
              <w:lastRenderedPageBreak/>
              <w:t>От предвидените места за гариране и п</w:t>
            </w:r>
            <w:r>
              <w:t>аркиране</w:t>
            </w:r>
            <w:r w:rsidRPr="00C52A4F">
              <w:t xml:space="preserve"> в нови сгради за обществено обслужване (нежилищни сгради) и сгради със смесено предназначение, с повече </w:t>
            </w:r>
            <w:r w:rsidRPr="00C52A4F">
              <w:lastRenderedPageBreak/>
              <w:t xml:space="preserve">от десет паркоместа, </w:t>
            </w:r>
            <w:r>
              <w:t xml:space="preserve">както и </w:t>
            </w:r>
            <w:r w:rsidRPr="00C52A4F">
              <w:t xml:space="preserve">при </w:t>
            </w:r>
            <w:r>
              <w:t xml:space="preserve">техните </w:t>
            </w:r>
            <w:r w:rsidRPr="00C52A4F">
              <w:t>реконструкция, обновяване и основен ремонт едно паркомясто се оборудва със зарядна точка за ЕПС</w:t>
            </w:r>
            <w:r>
              <w:t>.</w:t>
            </w:r>
          </w:p>
        </w:tc>
      </w:tr>
      <w:tr w:rsidR="008D7EF1" w:rsidRPr="007F0F49" w:rsidTr="00341846">
        <w:trPr>
          <w:jc w:val="center"/>
        </w:trPr>
        <w:tc>
          <w:tcPr>
            <w:tcW w:w="578" w:type="dxa"/>
            <w:tcBorders>
              <w:top w:val="single" w:sz="4" w:space="0" w:color="auto"/>
              <w:left w:val="single" w:sz="4" w:space="0" w:color="000000"/>
              <w:bottom w:val="single" w:sz="4" w:space="0" w:color="auto"/>
              <w:right w:val="single" w:sz="4" w:space="0" w:color="auto"/>
            </w:tcBorders>
          </w:tcPr>
          <w:p w:rsidR="008D7EF1" w:rsidRPr="00FD66E0" w:rsidRDefault="008D7EF1" w:rsidP="008D7EF1">
            <w:pPr>
              <w:snapToGrid w:val="0"/>
              <w:jc w:val="center"/>
            </w:pPr>
            <w:r>
              <w:lastRenderedPageBreak/>
              <w:t>8.5.</w:t>
            </w:r>
          </w:p>
        </w:tc>
        <w:tc>
          <w:tcPr>
            <w:tcW w:w="1918" w:type="dxa"/>
            <w:vMerge/>
            <w:tcBorders>
              <w:left w:val="single" w:sz="4" w:space="0" w:color="auto"/>
              <w:bottom w:val="single" w:sz="4" w:space="0" w:color="auto"/>
              <w:right w:val="single" w:sz="4" w:space="0" w:color="auto"/>
            </w:tcBorders>
          </w:tcPr>
          <w:p w:rsidR="008D7EF1" w:rsidRPr="007F0F49" w:rsidRDefault="008D7EF1" w:rsidP="008D7EF1">
            <w:pPr>
              <w:snapToGrid w:val="0"/>
              <w:rPr>
                <w:b/>
                <w:bCs/>
              </w:rPr>
            </w:pPr>
          </w:p>
        </w:tc>
        <w:tc>
          <w:tcPr>
            <w:tcW w:w="3544" w:type="dxa"/>
            <w:tcBorders>
              <w:top w:val="single" w:sz="4" w:space="0" w:color="auto"/>
              <w:left w:val="single" w:sz="4" w:space="0" w:color="auto"/>
              <w:bottom w:val="single" w:sz="4" w:space="0" w:color="auto"/>
            </w:tcBorders>
          </w:tcPr>
          <w:p w:rsidR="008D7EF1" w:rsidRPr="00E8377F" w:rsidRDefault="008D7EF1" w:rsidP="008D7EF1">
            <w:pPr>
              <w:jc w:val="both"/>
              <w:rPr>
                <w:b/>
                <w:bCs/>
                <w:i/>
                <w:iCs/>
                <w:shd w:val="clear" w:color="auto" w:fill="FEFEFE"/>
                <w:lang w:bidi="en-US"/>
              </w:rPr>
            </w:pPr>
            <w:r w:rsidRPr="00FD757C">
              <w:rPr>
                <w:b/>
                <w:bCs/>
                <w:shd w:val="clear" w:color="auto" w:fill="FEFEFE"/>
                <w:lang w:bidi="bg-BG"/>
              </w:rPr>
              <w:t xml:space="preserve">Предложение </w:t>
            </w:r>
            <w:r w:rsidRPr="00363FD7">
              <w:rPr>
                <w:b/>
                <w:bCs/>
                <w:i/>
                <w:iCs/>
                <w:shd w:val="clear" w:color="auto" w:fill="FEFEFE"/>
                <w:lang w:val="en-GB" w:bidi="en-US"/>
              </w:rPr>
              <w:t>de</w:t>
            </w:r>
            <w:r w:rsidRPr="00DE30F7">
              <w:rPr>
                <w:b/>
                <w:bCs/>
                <w:i/>
                <w:iCs/>
                <w:shd w:val="clear" w:color="auto" w:fill="FEFEFE"/>
                <w:lang w:bidi="en-US"/>
              </w:rPr>
              <w:t xml:space="preserve"> </w:t>
            </w:r>
            <w:proofErr w:type="spellStart"/>
            <w:r w:rsidRPr="00363FD7">
              <w:rPr>
                <w:b/>
                <w:bCs/>
                <w:i/>
                <w:iCs/>
                <w:shd w:val="clear" w:color="auto" w:fill="FEFEFE"/>
                <w:lang w:val="en-GB" w:bidi="en-US"/>
              </w:rPr>
              <w:t>lege</w:t>
            </w:r>
            <w:proofErr w:type="spellEnd"/>
            <w:r w:rsidRPr="00DE30F7">
              <w:rPr>
                <w:b/>
                <w:bCs/>
                <w:i/>
                <w:iCs/>
                <w:shd w:val="clear" w:color="auto" w:fill="FEFEFE"/>
                <w:lang w:bidi="en-US"/>
              </w:rPr>
              <w:t xml:space="preserve"> </w:t>
            </w:r>
            <w:proofErr w:type="spellStart"/>
            <w:r w:rsidRPr="00363FD7">
              <w:rPr>
                <w:b/>
                <w:bCs/>
                <w:i/>
                <w:iCs/>
                <w:shd w:val="clear" w:color="auto" w:fill="FEFEFE"/>
                <w:lang w:val="en-GB" w:bidi="en-US"/>
              </w:rPr>
              <w:t>ferenda</w:t>
            </w:r>
            <w:proofErr w:type="spellEnd"/>
            <w:r>
              <w:rPr>
                <w:b/>
                <w:bCs/>
                <w:i/>
                <w:iCs/>
                <w:shd w:val="clear" w:color="auto" w:fill="FEFEFE"/>
                <w:lang w:bidi="en-US"/>
              </w:rPr>
              <w:t xml:space="preserve"> </w:t>
            </w:r>
            <w:r w:rsidRPr="00DE30F7">
              <w:rPr>
                <w:bCs/>
                <w:i/>
                <w:iCs/>
                <w:shd w:val="clear" w:color="auto" w:fill="FEFEFE"/>
                <w:lang w:bidi="en-US"/>
              </w:rPr>
              <w:t>(</w:t>
            </w:r>
            <w:r w:rsidRPr="00E8377F">
              <w:rPr>
                <w:i/>
                <w:lang w:val="la-Latn"/>
              </w:rPr>
              <w:t>от гледна точка на бъдещия закон</w:t>
            </w:r>
            <w:r w:rsidRPr="00DE30F7">
              <w:rPr>
                <w:i/>
              </w:rPr>
              <w:t>)</w:t>
            </w:r>
            <w:r w:rsidRPr="00E8377F">
              <w:rPr>
                <w:b/>
                <w:bCs/>
                <w:shd w:val="clear" w:color="auto" w:fill="FEFEFE"/>
                <w:lang w:bidi="bg-BG"/>
              </w:rPr>
              <w:t>:</w:t>
            </w:r>
          </w:p>
          <w:p w:rsidR="008D7EF1" w:rsidRPr="00FD757C" w:rsidRDefault="008D7EF1" w:rsidP="008D7EF1">
            <w:pPr>
              <w:jc w:val="both"/>
              <w:rPr>
                <w:bCs/>
                <w:shd w:val="clear" w:color="auto" w:fill="FEFEFE"/>
              </w:rPr>
            </w:pPr>
            <w:r w:rsidRPr="00FD757C">
              <w:rPr>
                <w:bCs/>
                <w:shd w:val="clear" w:color="auto" w:fill="FEFEFE"/>
                <w:lang w:bidi="bg-BG"/>
              </w:rPr>
              <w:t>Предлагаме като генерален подход в подзаконовия нормативен акт да се предвиди само половината от необходимите за изграждане паркоместа да са със задължителни фиксирани размери.</w:t>
            </w:r>
          </w:p>
        </w:tc>
        <w:tc>
          <w:tcPr>
            <w:tcW w:w="1409" w:type="dxa"/>
            <w:tcBorders>
              <w:top w:val="single" w:sz="4" w:space="0" w:color="auto"/>
              <w:left w:val="single" w:sz="4" w:space="0" w:color="000000"/>
              <w:bottom w:val="single" w:sz="4" w:space="0" w:color="auto"/>
            </w:tcBorders>
          </w:tcPr>
          <w:p w:rsidR="008D7EF1" w:rsidRPr="007F0F49" w:rsidRDefault="008D7EF1" w:rsidP="008D7EF1">
            <w:pPr>
              <w:snapToGrid w:val="0"/>
              <w:jc w:val="both"/>
              <w:rPr>
                <w:lang w:bidi="bg-BG"/>
              </w:rPr>
            </w:pPr>
            <w:r>
              <w:rPr>
                <w:lang w:bidi="bg-BG"/>
              </w:rPr>
              <w:t>Не се приема</w:t>
            </w:r>
          </w:p>
        </w:tc>
        <w:tc>
          <w:tcPr>
            <w:tcW w:w="4394" w:type="dxa"/>
            <w:tcBorders>
              <w:top w:val="single" w:sz="4" w:space="0" w:color="000000"/>
              <w:left w:val="single" w:sz="4" w:space="0" w:color="000000"/>
              <w:bottom w:val="single" w:sz="4" w:space="0" w:color="000000"/>
            </w:tcBorders>
          </w:tcPr>
          <w:p w:rsidR="008D7EF1" w:rsidRPr="00770322" w:rsidRDefault="008D7EF1" w:rsidP="008D7EF1">
            <w:pPr>
              <w:snapToGrid w:val="0"/>
              <w:jc w:val="both"/>
              <w:rPr>
                <w:lang w:bidi="bg-BG"/>
              </w:rPr>
            </w:pPr>
            <w:r w:rsidRPr="00770322">
              <w:t xml:space="preserve">По този начин ще се обезпечи по-ефективното и целесъобразно използване на площта за паркиране с оглед различния размер на автомобилите, които се използват от потребителите. Противното би представлявало една житейски необоснована презумпция за размера на използваните от потребителите автомобили, което от своя страна ще доведе до нецелесъобразни </w:t>
            </w:r>
            <w:r w:rsidRPr="00770322">
              <w:lastRenderedPageBreak/>
              <w:t>архитектурни решения и в крайна сметка - затруднения за икономическите оператори и за самите потребители.</w:t>
            </w:r>
          </w:p>
        </w:tc>
        <w:tc>
          <w:tcPr>
            <w:tcW w:w="3748" w:type="dxa"/>
            <w:tcBorders>
              <w:top w:val="single" w:sz="4" w:space="0" w:color="000000"/>
              <w:left w:val="single" w:sz="4" w:space="0" w:color="000000"/>
              <w:bottom w:val="single" w:sz="4" w:space="0" w:color="000000"/>
              <w:right w:val="single" w:sz="4" w:space="0" w:color="000000"/>
            </w:tcBorders>
          </w:tcPr>
          <w:p w:rsidR="008D7EF1" w:rsidRPr="007F0F49" w:rsidRDefault="008D7EF1" w:rsidP="008D7EF1">
            <w:pPr>
              <w:snapToGrid w:val="0"/>
              <w:jc w:val="both"/>
            </w:pPr>
            <w:r>
              <w:lastRenderedPageBreak/>
              <w:t>Потребителите са поставени в неравностойно положение.</w:t>
            </w:r>
          </w:p>
        </w:tc>
      </w:tr>
    </w:tbl>
    <w:p w:rsidR="0077275C" w:rsidRPr="007F0F49" w:rsidRDefault="0077275C" w:rsidP="008F1B36"/>
    <w:sectPr w:rsidR="0077275C" w:rsidRPr="007F0F49" w:rsidSect="0035287E">
      <w:footerReference w:type="default" r:id="rId10"/>
      <w:headerReference w:type="first" r:id="rId11"/>
      <w:pgSz w:w="16838" w:h="11906" w:orient="landscape" w:code="9"/>
      <w:pgMar w:top="1588" w:right="567" w:bottom="680" w:left="567" w:header="136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132" w:rsidRDefault="00000132" w:rsidP="002155AE">
      <w:r>
        <w:separator/>
      </w:r>
    </w:p>
  </w:endnote>
  <w:endnote w:type="continuationSeparator" w:id="0">
    <w:p w:rsidR="00000132" w:rsidRDefault="00000132" w:rsidP="0021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21002A87" w:usb1="00000000" w:usb2="00000000" w:usb3="00000000" w:csb0="000101F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06" w:rsidRPr="004A3036" w:rsidRDefault="00E45E06">
    <w:pPr>
      <w:pStyle w:val="Footer"/>
      <w:jc w:val="center"/>
    </w:pPr>
    <w:r w:rsidRPr="004A3036">
      <w:t xml:space="preserve">Страница </w:t>
    </w:r>
    <w:r w:rsidRPr="004A3036">
      <w:rPr>
        <w:b/>
        <w:bCs/>
      </w:rPr>
      <w:fldChar w:fldCharType="begin"/>
    </w:r>
    <w:r w:rsidRPr="004A3036">
      <w:rPr>
        <w:b/>
        <w:bCs/>
      </w:rPr>
      <w:instrText>PAGE</w:instrText>
    </w:r>
    <w:r w:rsidRPr="004A3036">
      <w:rPr>
        <w:b/>
        <w:bCs/>
      </w:rPr>
      <w:fldChar w:fldCharType="separate"/>
    </w:r>
    <w:r w:rsidR="0076780D">
      <w:rPr>
        <w:b/>
        <w:bCs/>
        <w:noProof/>
      </w:rPr>
      <w:t>26</w:t>
    </w:r>
    <w:r w:rsidRPr="004A3036">
      <w:rPr>
        <w:b/>
        <w:bCs/>
      </w:rPr>
      <w:fldChar w:fldCharType="end"/>
    </w:r>
    <w:r w:rsidRPr="004A3036">
      <w:t xml:space="preserve"> от </w:t>
    </w:r>
    <w:r w:rsidRPr="004A3036">
      <w:rPr>
        <w:b/>
        <w:bCs/>
      </w:rPr>
      <w:fldChar w:fldCharType="begin"/>
    </w:r>
    <w:r w:rsidRPr="004A3036">
      <w:rPr>
        <w:b/>
        <w:bCs/>
      </w:rPr>
      <w:instrText>NUMPAGES</w:instrText>
    </w:r>
    <w:r w:rsidRPr="004A3036">
      <w:rPr>
        <w:b/>
        <w:bCs/>
      </w:rPr>
      <w:fldChar w:fldCharType="separate"/>
    </w:r>
    <w:r w:rsidR="0076780D">
      <w:rPr>
        <w:b/>
        <w:bCs/>
        <w:noProof/>
      </w:rPr>
      <w:t>26</w:t>
    </w:r>
    <w:r w:rsidRPr="004A303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132" w:rsidRDefault="00000132" w:rsidP="002155AE">
      <w:r>
        <w:separator/>
      </w:r>
    </w:p>
  </w:footnote>
  <w:footnote w:type="continuationSeparator" w:id="0">
    <w:p w:rsidR="00000132" w:rsidRDefault="00000132" w:rsidP="00215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53" w:rsidRPr="00891EE6" w:rsidRDefault="00344353" w:rsidP="00344353">
    <w:pPr>
      <w:jc w:val="center"/>
      <w:rPr>
        <w:b/>
        <w:color w:val="000000"/>
      </w:rPr>
    </w:pPr>
    <w:r w:rsidRPr="00891EE6">
      <w:rPr>
        <w:b/>
        <w:color w:val="000000"/>
      </w:rPr>
      <w:t xml:space="preserve">С П Р А В К А </w:t>
    </w:r>
  </w:p>
  <w:p w:rsidR="00344353" w:rsidRPr="00891EE6" w:rsidRDefault="00344353" w:rsidP="00344353">
    <w:pPr>
      <w:jc w:val="center"/>
      <w:rPr>
        <w:b/>
        <w:color w:val="000000"/>
      </w:rPr>
    </w:pPr>
  </w:p>
  <w:p w:rsidR="00E45E06" w:rsidRPr="00891EE6" w:rsidRDefault="00344353" w:rsidP="00344353">
    <w:pPr>
      <w:pStyle w:val="Header"/>
      <w:jc w:val="center"/>
      <w:rPr>
        <w:b/>
        <w:bCs/>
        <w:color w:val="000000"/>
      </w:rPr>
    </w:pPr>
    <w:r w:rsidRPr="00891EE6">
      <w:rPr>
        <w:b/>
        <w:color w:val="000000"/>
      </w:rPr>
      <w:t xml:space="preserve">за отразяване на приети и неприети предложения, постъпили в периода </w:t>
    </w:r>
    <w:r w:rsidR="00923EDD">
      <w:rPr>
        <w:b/>
        <w:color w:val="000000"/>
      </w:rPr>
      <w:t>03</w:t>
    </w:r>
    <w:r w:rsidRPr="00891EE6">
      <w:rPr>
        <w:b/>
        <w:color w:val="000000"/>
      </w:rPr>
      <w:t>.</w:t>
    </w:r>
    <w:r w:rsidR="00923EDD">
      <w:rPr>
        <w:b/>
        <w:color w:val="000000"/>
      </w:rPr>
      <w:t>12</w:t>
    </w:r>
    <w:r w:rsidRPr="00891EE6">
      <w:rPr>
        <w:b/>
        <w:color w:val="000000"/>
      </w:rPr>
      <w:t>.202</w:t>
    </w:r>
    <w:r w:rsidR="007A6143" w:rsidRPr="00891EE6">
      <w:rPr>
        <w:b/>
        <w:color w:val="000000"/>
      </w:rPr>
      <w:t>1</w:t>
    </w:r>
    <w:r w:rsidRPr="00891EE6">
      <w:rPr>
        <w:b/>
        <w:color w:val="000000"/>
      </w:rPr>
      <w:t xml:space="preserve"> г. </w:t>
    </w:r>
    <w:r w:rsidRPr="006B7B5A">
      <w:rPr>
        <w:b/>
        <w:color w:val="000000"/>
      </w:rPr>
      <w:t>-</w:t>
    </w:r>
    <w:r w:rsidRPr="00891EE6">
      <w:rPr>
        <w:b/>
        <w:color w:val="000000"/>
      </w:rPr>
      <w:t xml:space="preserve"> </w:t>
    </w:r>
    <w:r w:rsidR="00666D8E">
      <w:rPr>
        <w:b/>
        <w:color w:val="000000"/>
        <w:lang w:val="en-US"/>
      </w:rPr>
      <w:t>0</w:t>
    </w:r>
    <w:r w:rsidR="00923EDD">
      <w:rPr>
        <w:b/>
        <w:color w:val="000000"/>
      </w:rPr>
      <w:t>4</w:t>
    </w:r>
    <w:r w:rsidRPr="00891EE6">
      <w:rPr>
        <w:b/>
        <w:color w:val="000000"/>
      </w:rPr>
      <w:t>.0</w:t>
    </w:r>
    <w:r w:rsidR="00923EDD">
      <w:rPr>
        <w:b/>
        <w:color w:val="000000"/>
      </w:rPr>
      <w:t>1</w:t>
    </w:r>
    <w:r w:rsidRPr="00891EE6">
      <w:rPr>
        <w:b/>
        <w:color w:val="000000"/>
      </w:rPr>
      <w:t>.202</w:t>
    </w:r>
    <w:r w:rsidR="00923EDD">
      <w:rPr>
        <w:b/>
        <w:color w:val="000000"/>
      </w:rPr>
      <w:t>2</w:t>
    </w:r>
    <w:r w:rsidRPr="00891EE6">
      <w:rPr>
        <w:b/>
        <w:color w:val="000000"/>
      </w:rPr>
      <w:t xml:space="preserve"> г. от процедурите по обществени консултации по проекта на </w:t>
    </w:r>
    <w:r w:rsidR="00276578" w:rsidRPr="00276578">
      <w:rPr>
        <w:b/>
      </w:rPr>
      <w:t xml:space="preserve">Наредба за изменение и допълнение </w:t>
    </w:r>
    <w:r w:rsidR="001654A5">
      <w:rPr>
        <w:b/>
        <w:lang w:val="en-US"/>
      </w:rPr>
      <w:t>(</w:t>
    </w:r>
    <w:r w:rsidR="001654A5">
      <w:rPr>
        <w:b/>
      </w:rPr>
      <w:t>НИД</w:t>
    </w:r>
    <w:r w:rsidR="001654A5">
      <w:rPr>
        <w:b/>
        <w:lang w:val="en-US"/>
      </w:rPr>
      <w:t xml:space="preserve">) </w:t>
    </w:r>
    <w:r w:rsidR="00276578" w:rsidRPr="00276578">
      <w:rPr>
        <w:b/>
      </w:rPr>
      <w:t xml:space="preserve">на Наредба № РД 02-20-2 от 2017 г. за планиране и проектиране на комуникационно-транспортната система на урбанизираните територии </w:t>
    </w:r>
    <w:r w:rsidR="00276578" w:rsidRPr="00BF4B44">
      <w:t>(</w:t>
    </w:r>
    <w:proofErr w:type="spellStart"/>
    <w:r w:rsidR="00BF4B44">
      <w:t>обн</w:t>
    </w:r>
    <w:proofErr w:type="spellEnd"/>
    <w:r w:rsidR="00BF4B44">
      <w:t xml:space="preserve">., </w:t>
    </w:r>
    <w:r w:rsidR="00BF4B44" w:rsidRPr="00BF4B44">
      <w:t>ДВ, бр. 7 от 2018 г.; попр., бр. 15 от 2018 г.; изм. и доп., бр. 98 от 2018 г.</w:t>
    </w:r>
    <w:r w:rsidR="00276578" w:rsidRPr="00BF4B44">
      <w:t>)</w:t>
    </w:r>
  </w:p>
  <w:p w:rsidR="00344353" w:rsidRPr="00891EE6" w:rsidRDefault="00344353" w:rsidP="003443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67pt;height:259.5pt" o:bullet="t">
        <v:imagedata r:id="rId1" o:title="logo-original-1"/>
      </v:shape>
    </w:pict>
  </w:numPicBullet>
  <w:abstractNum w:abstractNumId="0" w15:restartNumberingAfterBreak="0">
    <w:nsid w:val="0A3A12B3"/>
    <w:multiLevelType w:val="hybridMultilevel"/>
    <w:tmpl w:val="F8D0006A"/>
    <w:lvl w:ilvl="0" w:tplc="5BF67E20">
      <w:start w:val="1"/>
      <w:numFmt w:val="bullet"/>
      <w:lvlText w:val="-"/>
      <w:lvlJc w:val="left"/>
      <w:pPr>
        <w:ind w:left="1069" w:hanging="360"/>
      </w:pPr>
      <w:rPr>
        <w:rFonts w:ascii="Times New Roman" w:eastAsia="TimesNewRomanPSMT"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BA2413A"/>
    <w:multiLevelType w:val="hybridMultilevel"/>
    <w:tmpl w:val="46B61142"/>
    <w:lvl w:ilvl="0" w:tplc="6D6664D2">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B57B4"/>
    <w:multiLevelType w:val="multilevel"/>
    <w:tmpl w:val="9B7A257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911929"/>
    <w:multiLevelType w:val="hybridMultilevel"/>
    <w:tmpl w:val="0C8465D2"/>
    <w:lvl w:ilvl="0" w:tplc="4086C3FC">
      <w:start w:val="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2825647"/>
    <w:multiLevelType w:val="multilevel"/>
    <w:tmpl w:val="3000C21C"/>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275C18"/>
    <w:multiLevelType w:val="multilevel"/>
    <w:tmpl w:val="8B0A7D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1D7262"/>
    <w:multiLevelType w:val="multilevel"/>
    <w:tmpl w:val="F70E7C9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26317F"/>
    <w:multiLevelType w:val="hybridMultilevel"/>
    <w:tmpl w:val="3AEE40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F7E5019"/>
    <w:multiLevelType w:val="hybridMultilevel"/>
    <w:tmpl w:val="35C8A8F8"/>
    <w:lvl w:ilvl="0" w:tplc="68FAADD2">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A861551"/>
    <w:multiLevelType w:val="multilevel"/>
    <w:tmpl w:val="4EA8FAD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3A6E96"/>
    <w:multiLevelType w:val="hybridMultilevel"/>
    <w:tmpl w:val="92A8D8F0"/>
    <w:lvl w:ilvl="0" w:tplc="4086C3FC">
      <w:start w:val="20"/>
      <w:numFmt w:val="bullet"/>
      <w:lvlText w:val="-"/>
      <w:lvlJc w:val="left"/>
      <w:pPr>
        <w:ind w:left="1500" w:hanging="360"/>
      </w:pPr>
      <w:rPr>
        <w:rFonts w:ascii="Times New Roman" w:eastAsia="Times New Roman" w:hAnsi="Times New Roman" w:cs="Times New Roman"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11" w15:restartNumberingAfterBreak="0">
    <w:nsid w:val="5C835D34"/>
    <w:multiLevelType w:val="multilevel"/>
    <w:tmpl w:val="02CC8B8E"/>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1935C8"/>
    <w:multiLevelType w:val="multilevel"/>
    <w:tmpl w:val="D0F00E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A15D7D"/>
    <w:multiLevelType w:val="multilevel"/>
    <w:tmpl w:val="B456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B062F"/>
    <w:multiLevelType w:val="hybridMultilevel"/>
    <w:tmpl w:val="A132A3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D8004A1"/>
    <w:multiLevelType w:val="multilevel"/>
    <w:tmpl w:val="AA724AFA"/>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6C6329"/>
    <w:multiLevelType w:val="hybridMultilevel"/>
    <w:tmpl w:val="A132A3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A0F66AB"/>
    <w:multiLevelType w:val="hybridMultilevel"/>
    <w:tmpl w:val="46E671CC"/>
    <w:lvl w:ilvl="0" w:tplc="04F80F3E">
      <w:start w:val="1"/>
      <w:numFmt w:val="bullet"/>
      <w:lvlText w:val=""/>
      <w:lvlPicBulletId w:val="0"/>
      <w:lvlJc w:val="left"/>
      <w:pPr>
        <w:ind w:left="360" w:hanging="360"/>
      </w:pPr>
      <w:rPr>
        <w:rFonts w:ascii="Symbol" w:hAnsi="Symbol" w:hint="default"/>
        <w:color w:val="auto"/>
      </w:rPr>
    </w:lvl>
    <w:lvl w:ilvl="1" w:tplc="04F80F3E">
      <w:start w:val="1"/>
      <w:numFmt w:val="bullet"/>
      <w:lvlText w:val=""/>
      <w:lvlPicBulletId w:val="0"/>
      <w:lvlJc w:val="left"/>
      <w:pPr>
        <w:ind w:left="1080" w:hanging="360"/>
      </w:pPr>
      <w:rPr>
        <w:rFonts w:ascii="Symbol" w:hAnsi="Symbol" w:hint="default"/>
        <w:color w:val="auto"/>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abstractNumId w:val="16"/>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
  </w:num>
  <w:num w:numId="6">
    <w:abstractNumId w:val="7"/>
  </w:num>
  <w:num w:numId="7">
    <w:abstractNumId w:val="5"/>
  </w:num>
  <w:num w:numId="8">
    <w:abstractNumId w:val="12"/>
  </w:num>
  <w:num w:numId="9">
    <w:abstractNumId w:val="1"/>
  </w:num>
  <w:num w:numId="10">
    <w:abstractNumId w:val="13"/>
  </w:num>
  <w:num w:numId="11">
    <w:abstractNumId w:val="8"/>
  </w:num>
  <w:num w:numId="12">
    <w:abstractNumId w:val="0"/>
  </w:num>
  <w:num w:numId="13">
    <w:abstractNumId w:val="11"/>
  </w:num>
  <w:num w:numId="14">
    <w:abstractNumId w:val="10"/>
  </w:num>
  <w:num w:numId="15">
    <w:abstractNumId w:val="9"/>
  </w:num>
  <w:num w:numId="16">
    <w:abstractNumId w:val="15"/>
  </w:num>
  <w:num w:numId="17">
    <w:abstractNumId w:val="4"/>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72"/>
    <w:rsid w:val="00000132"/>
    <w:rsid w:val="000011DD"/>
    <w:rsid w:val="0000124F"/>
    <w:rsid w:val="00001563"/>
    <w:rsid w:val="00002143"/>
    <w:rsid w:val="0000218A"/>
    <w:rsid w:val="00004572"/>
    <w:rsid w:val="00005E57"/>
    <w:rsid w:val="000068C8"/>
    <w:rsid w:val="000075B7"/>
    <w:rsid w:val="000120A4"/>
    <w:rsid w:val="00012B6D"/>
    <w:rsid w:val="000154DC"/>
    <w:rsid w:val="00017284"/>
    <w:rsid w:val="00020830"/>
    <w:rsid w:val="00020D4B"/>
    <w:rsid w:val="0002299D"/>
    <w:rsid w:val="00023D66"/>
    <w:rsid w:val="00024C71"/>
    <w:rsid w:val="00024F67"/>
    <w:rsid w:val="00025C02"/>
    <w:rsid w:val="0002641E"/>
    <w:rsid w:val="000302D9"/>
    <w:rsid w:val="00031068"/>
    <w:rsid w:val="00031E95"/>
    <w:rsid w:val="0003294C"/>
    <w:rsid w:val="00034413"/>
    <w:rsid w:val="000368A1"/>
    <w:rsid w:val="00041E09"/>
    <w:rsid w:val="000425A8"/>
    <w:rsid w:val="00043D81"/>
    <w:rsid w:val="00044BED"/>
    <w:rsid w:val="00045973"/>
    <w:rsid w:val="00046221"/>
    <w:rsid w:val="000469DD"/>
    <w:rsid w:val="00047C72"/>
    <w:rsid w:val="00050A1A"/>
    <w:rsid w:val="0005236F"/>
    <w:rsid w:val="0005273D"/>
    <w:rsid w:val="0005339A"/>
    <w:rsid w:val="00053BB6"/>
    <w:rsid w:val="00053C67"/>
    <w:rsid w:val="00053E6B"/>
    <w:rsid w:val="0005429B"/>
    <w:rsid w:val="000543EC"/>
    <w:rsid w:val="000566C6"/>
    <w:rsid w:val="00057099"/>
    <w:rsid w:val="000601B5"/>
    <w:rsid w:val="0006054D"/>
    <w:rsid w:val="00060F97"/>
    <w:rsid w:val="000624B3"/>
    <w:rsid w:val="00062F22"/>
    <w:rsid w:val="00063130"/>
    <w:rsid w:val="00063708"/>
    <w:rsid w:val="00065CA7"/>
    <w:rsid w:val="000670AB"/>
    <w:rsid w:val="000671AD"/>
    <w:rsid w:val="00067748"/>
    <w:rsid w:val="000703BE"/>
    <w:rsid w:val="000716BC"/>
    <w:rsid w:val="000722C6"/>
    <w:rsid w:val="00072509"/>
    <w:rsid w:val="000726E0"/>
    <w:rsid w:val="00072D47"/>
    <w:rsid w:val="00074954"/>
    <w:rsid w:val="000753B4"/>
    <w:rsid w:val="0007703C"/>
    <w:rsid w:val="000776BD"/>
    <w:rsid w:val="0008004F"/>
    <w:rsid w:val="000801F3"/>
    <w:rsid w:val="00082E5B"/>
    <w:rsid w:val="0008348F"/>
    <w:rsid w:val="000837E7"/>
    <w:rsid w:val="00084A07"/>
    <w:rsid w:val="000850A5"/>
    <w:rsid w:val="00085758"/>
    <w:rsid w:val="00085D6A"/>
    <w:rsid w:val="00085EEF"/>
    <w:rsid w:val="0008634D"/>
    <w:rsid w:val="00086CC7"/>
    <w:rsid w:val="00086CE4"/>
    <w:rsid w:val="00086E60"/>
    <w:rsid w:val="00091D72"/>
    <w:rsid w:val="000955DE"/>
    <w:rsid w:val="00096943"/>
    <w:rsid w:val="0009708B"/>
    <w:rsid w:val="000A02ED"/>
    <w:rsid w:val="000A1AE2"/>
    <w:rsid w:val="000A277C"/>
    <w:rsid w:val="000A2BFF"/>
    <w:rsid w:val="000A3418"/>
    <w:rsid w:val="000A3563"/>
    <w:rsid w:val="000A38BE"/>
    <w:rsid w:val="000A3C55"/>
    <w:rsid w:val="000A41E9"/>
    <w:rsid w:val="000A4A4E"/>
    <w:rsid w:val="000A615B"/>
    <w:rsid w:val="000A61E9"/>
    <w:rsid w:val="000A6EB3"/>
    <w:rsid w:val="000A70F2"/>
    <w:rsid w:val="000A7168"/>
    <w:rsid w:val="000A7CFC"/>
    <w:rsid w:val="000A7F14"/>
    <w:rsid w:val="000B128B"/>
    <w:rsid w:val="000B223A"/>
    <w:rsid w:val="000B35C5"/>
    <w:rsid w:val="000B39D4"/>
    <w:rsid w:val="000B3FD6"/>
    <w:rsid w:val="000B49B3"/>
    <w:rsid w:val="000B5563"/>
    <w:rsid w:val="000B6863"/>
    <w:rsid w:val="000B7498"/>
    <w:rsid w:val="000C093D"/>
    <w:rsid w:val="000C09BC"/>
    <w:rsid w:val="000C1446"/>
    <w:rsid w:val="000C1C42"/>
    <w:rsid w:val="000C2BD9"/>
    <w:rsid w:val="000C33D1"/>
    <w:rsid w:val="000D0D3D"/>
    <w:rsid w:val="000D1881"/>
    <w:rsid w:val="000D2313"/>
    <w:rsid w:val="000D4133"/>
    <w:rsid w:val="000D53DB"/>
    <w:rsid w:val="000D6020"/>
    <w:rsid w:val="000D7ED6"/>
    <w:rsid w:val="000E04EF"/>
    <w:rsid w:val="000E0A50"/>
    <w:rsid w:val="000E1193"/>
    <w:rsid w:val="000E1824"/>
    <w:rsid w:val="000E20D3"/>
    <w:rsid w:val="000E3658"/>
    <w:rsid w:val="000E394C"/>
    <w:rsid w:val="000E53A5"/>
    <w:rsid w:val="000E5B85"/>
    <w:rsid w:val="000E698F"/>
    <w:rsid w:val="000E75F5"/>
    <w:rsid w:val="000F19D1"/>
    <w:rsid w:val="000F1E54"/>
    <w:rsid w:val="000F2AD6"/>
    <w:rsid w:val="000F4975"/>
    <w:rsid w:val="000F5580"/>
    <w:rsid w:val="000F6052"/>
    <w:rsid w:val="000F6B26"/>
    <w:rsid w:val="000F6BF7"/>
    <w:rsid w:val="000F7180"/>
    <w:rsid w:val="000F7365"/>
    <w:rsid w:val="000F7528"/>
    <w:rsid w:val="000F79EF"/>
    <w:rsid w:val="000F7A6D"/>
    <w:rsid w:val="00102213"/>
    <w:rsid w:val="00103129"/>
    <w:rsid w:val="00104473"/>
    <w:rsid w:val="001047F8"/>
    <w:rsid w:val="0010545C"/>
    <w:rsid w:val="00105520"/>
    <w:rsid w:val="0010642F"/>
    <w:rsid w:val="00106518"/>
    <w:rsid w:val="00106BCC"/>
    <w:rsid w:val="001073BE"/>
    <w:rsid w:val="001076D9"/>
    <w:rsid w:val="00110077"/>
    <w:rsid w:val="00110BDE"/>
    <w:rsid w:val="00110E92"/>
    <w:rsid w:val="00112D69"/>
    <w:rsid w:val="00113BED"/>
    <w:rsid w:val="001143CE"/>
    <w:rsid w:val="001144FF"/>
    <w:rsid w:val="001154EE"/>
    <w:rsid w:val="0011717D"/>
    <w:rsid w:val="001173DD"/>
    <w:rsid w:val="00117D63"/>
    <w:rsid w:val="00117DF1"/>
    <w:rsid w:val="00120363"/>
    <w:rsid w:val="00120417"/>
    <w:rsid w:val="001204AE"/>
    <w:rsid w:val="00123557"/>
    <w:rsid w:val="00123646"/>
    <w:rsid w:val="00123725"/>
    <w:rsid w:val="00124D03"/>
    <w:rsid w:val="00125CBB"/>
    <w:rsid w:val="00125DB8"/>
    <w:rsid w:val="001263D3"/>
    <w:rsid w:val="0012797E"/>
    <w:rsid w:val="00131A77"/>
    <w:rsid w:val="00132622"/>
    <w:rsid w:val="00133162"/>
    <w:rsid w:val="00133AB2"/>
    <w:rsid w:val="00133F47"/>
    <w:rsid w:val="0013657D"/>
    <w:rsid w:val="00136F7F"/>
    <w:rsid w:val="001370C5"/>
    <w:rsid w:val="001412F6"/>
    <w:rsid w:val="0014279E"/>
    <w:rsid w:val="0014467C"/>
    <w:rsid w:val="00146D4A"/>
    <w:rsid w:val="001471E3"/>
    <w:rsid w:val="001515F9"/>
    <w:rsid w:val="001538E3"/>
    <w:rsid w:val="00153A4E"/>
    <w:rsid w:val="00153A84"/>
    <w:rsid w:val="00153ACE"/>
    <w:rsid w:val="001540E5"/>
    <w:rsid w:val="00154E24"/>
    <w:rsid w:val="001571B6"/>
    <w:rsid w:val="00160C22"/>
    <w:rsid w:val="0016172F"/>
    <w:rsid w:val="00161A0A"/>
    <w:rsid w:val="001626A4"/>
    <w:rsid w:val="0016408C"/>
    <w:rsid w:val="001654A5"/>
    <w:rsid w:val="001655B4"/>
    <w:rsid w:val="00165B79"/>
    <w:rsid w:val="0016655C"/>
    <w:rsid w:val="00170800"/>
    <w:rsid w:val="0017117A"/>
    <w:rsid w:val="00172143"/>
    <w:rsid w:val="0017406C"/>
    <w:rsid w:val="00174CDF"/>
    <w:rsid w:val="00174F4A"/>
    <w:rsid w:val="0017520F"/>
    <w:rsid w:val="00175766"/>
    <w:rsid w:val="00175D25"/>
    <w:rsid w:val="001762F1"/>
    <w:rsid w:val="0017707C"/>
    <w:rsid w:val="00177763"/>
    <w:rsid w:val="001802C0"/>
    <w:rsid w:val="0018143C"/>
    <w:rsid w:val="001817F8"/>
    <w:rsid w:val="00182F1D"/>
    <w:rsid w:val="001837E6"/>
    <w:rsid w:val="0018418D"/>
    <w:rsid w:val="00184206"/>
    <w:rsid w:val="0018440C"/>
    <w:rsid w:val="001848ED"/>
    <w:rsid w:val="00184E7C"/>
    <w:rsid w:val="00185A4B"/>
    <w:rsid w:val="00185EC7"/>
    <w:rsid w:val="00191666"/>
    <w:rsid w:val="00191B4E"/>
    <w:rsid w:val="00193CD9"/>
    <w:rsid w:val="00195127"/>
    <w:rsid w:val="0019649B"/>
    <w:rsid w:val="00196F6C"/>
    <w:rsid w:val="001A1D5E"/>
    <w:rsid w:val="001A2280"/>
    <w:rsid w:val="001A4032"/>
    <w:rsid w:val="001A4AD3"/>
    <w:rsid w:val="001A6947"/>
    <w:rsid w:val="001A6D8B"/>
    <w:rsid w:val="001A78D6"/>
    <w:rsid w:val="001A7F47"/>
    <w:rsid w:val="001B3DEA"/>
    <w:rsid w:val="001B4B82"/>
    <w:rsid w:val="001B5766"/>
    <w:rsid w:val="001B5C1E"/>
    <w:rsid w:val="001B6475"/>
    <w:rsid w:val="001B7379"/>
    <w:rsid w:val="001B78BD"/>
    <w:rsid w:val="001B7EBE"/>
    <w:rsid w:val="001C08E8"/>
    <w:rsid w:val="001C2272"/>
    <w:rsid w:val="001C3C03"/>
    <w:rsid w:val="001D0A68"/>
    <w:rsid w:val="001D1BC7"/>
    <w:rsid w:val="001D29B8"/>
    <w:rsid w:val="001D4E03"/>
    <w:rsid w:val="001D667E"/>
    <w:rsid w:val="001D7D4C"/>
    <w:rsid w:val="001D7E00"/>
    <w:rsid w:val="001E0D1E"/>
    <w:rsid w:val="001E18B6"/>
    <w:rsid w:val="001E25FD"/>
    <w:rsid w:val="001E2DF9"/>
    <w:rsid w:val="001E2E7E"/>
    <w:rsid w:val="001E3184"/>
    <w:rsid w:val="001E394E"/>
    <w:rsid w:val="001E3CD5"/>
    <w:rsid w:val="001E7095"/>
    <w:rsid w:val="001E70EA"/>
    <w:rsid w:val="001E71A5"/>
    <w:rsid w:val="001E76BE"/>
    <w:rsid w:val="001F0A93"/>
    <w:rsid w:val="001F0B47"/>
    <w:rsid w:val="001F188D"/>
    <w:rsid w:val="001F3655"/>
    <w:rsid w:val="001F36AF"/>
    <w:rsid w:val="001F36E6"/>
    <w:rsid w:val="001F3898"/>
    <w:rsid w:val="001F4B0B"/>
    <w:rsid w:val="001F5A4C"/>
    <w:rsid w:val="001F6191"/>
    <w:rsid w:val="001F6649"/>
    <w:rsid w:val="001F6BCE"/>
    <w:rsid w:val="001F6E33"/>
    <w:rsid w:val="001F7419"/>
    <w:rsid w:val="001F7B44"/>
    <w:rsid w:val="0020409C"/>
    <w:rsid w:val="00206391"/>
    <w:rsid w:val="0020666D"/>
    <w:rsid w:val="00206CF3"/>
    <w:rsid w:val="002072E7"/>
    <w:rsid w:val="00207373"/>
    <w:rsid w:val="00207C52"/>
    <w:rsid w:val="00211C4B"/>
    <w:rsid w:val="00212301"/>
    <w:rsid w:val="00212922"/>
    <w:rsid w:val="00213074"/>
    <w:rsid w:val="002131D3"/>
    <w:rsid w:val="00213201"/>
    <w:rsid w:val="00213EB6"/>
    <w:rsid w:val="00214188"/>
    <w:rsid w:val="0021515C"/>
    <w:rsid w:val="002155AE"/>
    <w:rsid w:val="002219B9"/>
    <w:rsid w:val="00222DD2"/>
    <w:rsid w:val="00223EE2"/>
    <w:rsid w:val="002256DE"/>
    <w:rsid w:val="002256EA"/>
    <w:rsid w:val="002269A7"/>
    <w:rsid w:val="002270CA"/>
    <w:rsid w:val="00227201"/>
    <w:rsid w:val="00230577"/>
    <w:rsid w:val="00230E4B"/>
    <w:rsid w:val="00231867"/>
    <w:rsid w:val="00232418"/>
    <w:rsid w:val="00235011"/>
    <w:rsid w:val="00235DC6"/>
    <w:rsid w:val="00241385"/>
    <w:rsid w:val="00242710"/>
    <w:rsid w:val="00243EDA"/>
    <w:rsid w:val="00246E54"/>
    <w:rsid w:val="00246E61"/>
    <w:rsid w:val="002471D8"/>
    <w:rsid w:val="0024761A"/>
    <w:rsid w:val="002503C4"/>
    <w:rsid w:val="002504BE"/>
    <w:rsid w:val="002512E6"/>
    <w:rsid w:val="00251421"/>
    <w:rsid w:val="00251EEF"/>
    <w:rsid w:val="00251FCE"/>
    <w:rsid w:val="002529D1"/>
    <w:rsid w:val="00252A5A"/>
    <w:rsid w:val="00254E76"/>
    <w:rsid w:val="00255999"/>
    <w:rsid w:val="0025602C"/>
    <w:rsid w:val="00256EA9"/>
    <w:rsid w:val="002608CF"/>
    <w:rsid w:val="0026094A"/>
    <w:rsid w:val="00260E1D"/>
    <w:rsid w:val="00261DF3"/>
    <w:rsid w:val="00265482"/>
    <w:rsid w:val="002656EC"/>
    <w:rsid w:val="002660E9"/>
    <w:rsid w:val="0026639E"/>
    <w:rsid w:val="00266703"/>
    <w:rsid w:val="00266A13"/>
    <w:rsid w:val="00270DA5"/>
    <w:rsid w:val="002718DF"/>
    <w:rsid w:val="002729DA"/>
    <w:rsid w:val="00273370"/>
    <w:rsid w:val="00273412"/>
    <w:rsid w:val="0027382D"/>
    <w:rsid w:val="00273C38"/>
    <w:rsid w:val="0027543D"/>
    <w:rsid w:val="00275EAC"/>
    <w:rsid w:val="00276177"/>
    <w:rsid w:val="002761EB"/>
    <w:rsid w:val="00276578"/>
    <w:rsid w:val="00280460"/>
    <w:rsid w:val="00280E13"/>
    <w:rsid w:val="002812B2"/>
    <w:rsid w:val="002825DA"/>
    <w:rsid w:val="0028278F"/>
    <w:rsid w:val="00284BB3"/>
    <w:rsid w:val="00285FED"/>
    <w:rsid w:val="00286411"/>
    <w:rsid w:val="00286BF8"/>
    <w:rsid w:val="0029016E"/>
    <w:rsid w:val="002901BD"/>
    <w:rsid w:val="002911B6"/>
    <w:rsid w:val="00291893"/>
    <w:rsid w:val="002936C0"/>
    <w:rsid w:val="00293A14"/>
    <w:rsid w:val="00293E58"/>
    <w:rsid w:val="0029452C"/>
    <w:rsid w:val="00295215"/>
    <w:rsid w:val="00295631"/>
    <w:rsid w:val="00296D4A"/>
    <w:rsid w:val="0029786B"/>
    <w:rsid w:val="002A050D"/>
    <w:rsid w:val="002A2766"/>
    <w:rsid w:val="002A3BD0"/>
    <w:rsid w:val="002A6907"/>
    <w:rsid w:val="002B067B"/>
    <w:rsid w:val="002B2285"/>
    <w:rsid w:val="002B23B2"/>
    <w:rsid w:val="002B3289"/>
    <w:rsid w:val="002B6258"/>
    <w:rsid w:val="002B777B"/>
    <w:rsid w:val="002C2165"/>
    <w:rsid w:val="002C26FA"/>
    <w:rsid w:val="002C2A95"/>
    <w:rsid w:val="002C2B84"/>
    <w:rsid w:val="002C3B30"/>
    <w:rsid w:val="002C4AB8"/>
    <w:rsid w:val="002C5773"/>
    <w:rsid w:val="002C653E"/>
    <w:rsid w:val="002C6A4C"/>
    <w:rsid w:val="002C7B26"/>
    <w:rsid w:val="002C7EFE"/>
    <w:rsid w:val="002D0C3D"/>
    <w:rsid w:val="002D0D5F"/>
    <w:rsid w:val="002D119B"/>
    <w:rsid w:val="002D119D"/>
    <w:rsid w:val="002D11A1"/>
    <w:rsid w:val="002D54CA"/>
    <w:rsid w:val="002D5E6C"/>
    <w:rsid w:val="002D720B"/>
    <w:rsid w:val="002E04A1"/>
    <w:rsid w:val="002E05C3"/>
    <w:rsid w:val="002E07AF"/>
    <w:rsid w:val="002E25D2"/>
    <w:rsid w:val="002E2F8E"/>
    <w:rsid w:val="002E49C4"/>
    <w:rsid w:val="002E55F4"/>
    <w:rsid w:val="002E57D6"/>
    <w:rsid w:val="002E6784"/>
    <w:rsid w:val="002E6EF2"/>
    <w:rsid w:val="002F02C1"/>
    <w:rsid w:val="002F093E"/>
    <w:rsid w:val="002F20BE"/>
    <w:rsid w:val="002F2D00"/>
    <w:rsid w:val="002F3267"/>
    <w:rsid w:val="002F4877"/>
    <w:rsid w:val="002F4B4D"/>
    <w:rsid w:val="002F71C1"/>
    <w:rsid w:val="00300262"/>
    <w:rsid w:val="00300F86"/>
    <w:rsid w:val="00301E19"/>
    <w:rsid w:val="00301EB5"/>
    <w:rsid w:val="00302831"/>
    <w:rsid w:val="00304161"/>
    <w:rsid w:val="00304E52"/>
    <w:rsid w:val="00305522"/>
    <w:rsid w:val="00305A1A"/>
    <w:rsid w:val="00306E4D"/>
    <w:rsid w:val="00306E9F"/>
    <w:rsid w:val="00310853"/>
    <w:rsid w:val="003110F0"/>
    <w:rsid w:val="003117F0"/>
    <w:rsid w:val="00312127"/>
    <w:rsid w:val="00312D10"/>
    <w:rsid w:val="003139C3"/>
    <w:rsid w:val="0031451A"/>
    <w:rsid w:val="00314C52"/>
    <w:rsid w:val="00314DD9"/>
    <w:rsid w:val="003159A1"/>
    <w:rsid w:val="00316A72"/>
    <w:rsid w:val="00316BD3"/>
    <w:rsid w:val="00316E99"/>
    <w:rsid w:val="003204BD"/>
    <w:rsid w:val="00320EA7"/>
    <w:rsid w:val="003224AF"/>
    <w:rsid w:val="003224DA"/>
    <w:rsid w:val="00322669"/>
    <w:rsid w:val="00322D05"/>
    <w:rsid w:val="003243B3"/>
    <w:rsid w:val="003243E5"/>
    <w:rsid w:val="00326487"/>
    <w:rsid w:val="00326E4D"/>
    <w:rsid w:val="00327BB4"/>
    <w:rsid w:val="00327F73"/>
    <w:rsid w:val="00330D3C"/>
    <w:rsid w:val="00331405"/>
    <w:rsid w:val="003325AB"/>
    <w:rsid w:val="0033279B"/>
    <w:rsid w:val="003329E2"/>
    <w:rsid w:val="00332C96"/>
    <w:rsid w:val="00332C9A"/>
    <w:rsid w:val="00333194"/>
    <w:rsid w:val="003332EB"/>
    <w:rsid w:val="0033331F"/>
    <w:rsid w:val="003337D3"/>
    <w:rsid w:val="00333D65"/>
    <w:rsid w:val="00334F18"/>
    <w:rsid w:val="003353D5"/>
    <w:rsid w:val="0033596D"/>
    <w:rsid w:val="00337834"/>
    <w:rsid w:val="003378E1"/>
    <w:rsid w:val="0033794C"/>
    <w:rsid w:val="00340C45"/>
    <w:rsid w:val="00341634"/>
    <w:rsid w:val="00342007"/>
    <w:rsid w:val="003422BD"/>
    <w:rsid w:val="00342A81"/>
    <w:rsid w:val="00344189"/>
    <w:rsid w:val="00344353"/>
    <w:rsid w:val="00344F7B"/>
    <w:rsid w:val="0034703A"/>
    <w:rsid w:val="00347323"/>
    <w:rsid w:val="003522FC"/>
    <w:rsid w:val="0035287E"/>
    <w:rsid w:val="003540B8"/>
    <w:rsid w:val="00354174"/>
    <w:rsid w:val="00354C0A"/>
    <w:rsid w:val="00354D9E"/>
    <w:rsid w:val="00355802"/>
    <w:rsid w:val="003601E5"/>
    <w:rsid w:val="003606F0"/>
    <w:rsid w:val="003610E7"/>
    <w:rsid w:val="00362B97"/>
    <w:rsid w:val="00363808"/>
    <w:rsid w:val="00363854"/>
    <w:rsid w:val="00363B5C"/>
    <w:rsid w:val="00363FD7"/>
    <w:rsid w:val="00364456"/>
    <w:rsid w:val="003651A5"/>
    <w:rsid w:val="0036533E"/>
    <w:rsid w:val="00367DB8"/>
    <w:rsid w:val="00371291"/>
    <w:rsid w:val="00371620"/>
    <w:rsid w:val="003718A8"/>
    <w:rsid w:val="003722D9"/>
    <w:rsid w:val="003728D4"/>
    <w:rsid w:val="00372CEB"/>
    <w:rsid w:val="00372DFC"/>
    <w:rsid w:val="00373385"/>
    <w:rsid w:val="0037482E"/>
    <w:rsid w:val="00380BD1"/>
    <w:rsid w:val="00383EBE"/>
    <w:rsid w:val="003846E1"/>
    <w:rsid w:val="003850D1"/>
    <w:rsid w:val="00385568"/>
    <w:rsid w:val="003857A8"/>
    <w:rsid w:val="003860BE"/>
    <w:rsid w:val="00386558"/>
    <w:rsid w:val="00386C18"/>
    <w:rsid w:val="00390DFC"/>
    <w:rsid w:val="00391F08"/>
    <w:rsid w:val="00392E9F"/>
    <w:rsid w:val="00393867"/>
    <w:rsid w:val="00393B09"/>
    <w:rsid w:val="00394764"/>
    <w:rsid w:val="00395765"/>
    <w:rsid w:val="003964EA"/>
    <w:rsid w:val="00396D9D"/>
    <w:rsid w:val="003A1A0A"/>
    <w:rsid w:val="003A5E1B"/>
    <w:rsid w:val="003A7017"/>
    <w:rsid w:val="003A76F9"/>
    <w:rsid w:val="003B06D0"/>
    <w:rsid w:val="003B10B3"/>
    <w:rsid w:val="003B1E66"/>
    <w:rsid w:val="003B249E"/>
    <w:rsid w:val="003B2721"/>
    <w:rsid w:val="003B29D6"/>
    <w:rsid w:val="003B4A25"/>
    <w:rsid w:val="003B50C2"/>
    <w:rsid w:val="003B561A"/>
    <w:rsid w:val="003B634C"/>
    <w:rsid w:val="003B72D8"/>
    <w:rsid w:val="003C0950"/>
    <w:rsid w:val="003C0D4F"/>
    <w:rsid w:val="003C2FDD"/>
    <w:rsid w:val="003C34C7"/>
    <w:rsid w:val="003C659C"/>
    <w:rsid w:val="003C6867"/>
    <w:rsid w:val="003C715E"/>
    <w:rsid w:val="003C7DEF"/>
    <w:rsid w:val="003D0488"/>
    <w:rsid w:val="003D0679"/>
    <w:rsid w:val="003D0AC3"/>
    <w:rsid w:val="003D21E9"/>
    <w:rsid w:val="003D3A1A"/>
    <w:rsid w:val="003D4BE6"/>
    <w:rsid w:val="003D6E4D"/>
    <w:rsid w:val="003D7461"/>
    <w:rsid w:val="003D7F84"/>
    <w:rsid w:val="003E185D"/>
    <w:rsid w:val="003E1F8B"/>
    <w:rsid w:val="003E27F2"/>
    <w:rsid w:val="003E282F"/>
    <w:rsid w:val="003E4B88"/>
    <w:rsid w:val="003E6C50"/>
    <w:rsid w:val="003E70EA"/>
    <w:rsid w:val="003E729E"/>
    <w:rsid w:val="003E7B34"/>
    <w:rsid w:val="003F0FA1"/>
    <w:rsid w:val="003F2042"/>
    <w:rsid w:val="003F402F"/>
    <w:rsid w:val="003F5BD2"/>
    <w:rsid w:val="003F67E2"/>
    <w:rsid w:val="00400785"/>
    <w:rsid w:val="00400BD2"/>
    <w:rsid w:val="00400D5F"/>
    <w:rsid w:val="004016C4"/>
    <w:rsid w:val="004017C5"/>
    <w:rsid w:val="00402538"/>
    <w:rsid w:val="00404BE8"/>
    <w:rsid w:val="00405E06"/>
    <w:rsid w:val="00410B6F"/>
    <w:rsid w:val="00410C83"/>
    <w:rsid w:val="00412896"/>
    <w:rsid w:val="00415B84"/>
    <w:rsid w:val="00415D11"/>
    <w:rsid w:val="00416083"/>
    <w:rsid w:val="00416881"/>
    <w:rsid w:val="0041694F"/>
    <w:rsid w:val="00417652"/>
    <w:rsid w:val="00417DFA"/>
    <w:rsid w:val="00417F04"/>
    <w:rsid w:val="004214B4"/>
    <w:rsid w:val="0042372D"/>
    <w:rsid w:val="004239DD"/>
    <w:rsid w:val="00426DE5"/>
    <w:rsid w:val="004270C3"/>
    <w:rsid w:val="00427590"/>
    <w:rsid w:val="0043018E"/>
    <w:rsid w:val="00430EA7"/>
    <w:rsid w:val="00431011"/>
    <w:rsid w:val="00431865"/>
    <w:rsid w:val="004328B2"/>
    <w:rsid w:val="00432CB5"/>
    <w:rsid w:val="0043448B"/>
    <w:rsid w:val="00434784"/>
    <w:rsid w:val="00434C46"/>
    <w:rsid w:val="00435EA4"/>
    <w:rsid w:val="0043625C"/>
    <w:rsid w:val="00437DE0"/>
    <w:rsid w:val="00441E12"/>
    <w:rsid w:val="00442276"/>
    <w:rsid w:val="00442605"/>
    <w:rsid w:val="00443D12"/>
    <w:rsid w:val="004442C0"/>
    <w:rsid w:val="00444803"/>
    <w:rsid w:val="00445E29"/>
    <w:rsid w:val="0044624B"/>
    <w:rsid w:val="0044634D"/>
    <w:rsid w:val="0044721F"/>
    <w:rsid w:val="00447734"/>
    <w:rsid w:val="004505AA"/>
    <w:rsid w:val="004506DB"/>
    <w:rsid w:val="0045113C"/>
    <w:rsid w:val="0045199A"/>
    <w:rsid w:val="0045214A"/>
    <w:rsid w:val="00452447"/>
    <w:rsid w:val="00452A8F"/>
    <w:rsid w:val="00453C98"/>
    <w:rsid w:val="00455CD5"/>
    <w:rsid w:val="00455DCE"/>
    <w:rsid w:val="00456330"/>
    <w:rsid w:val="00461919"/>
    <w:rsid w:val="00461F46"/>
    <w:rsid w:val="00463525"/>
    <w:rsid w:val="00464A45"/>
    <w:rsid w:val="00465530"/>
    <w:rsid w:val="00465D66"/>
    <w:rsid w:val="0046632A"/>
    <w:rsid w:val="00466E46"/>
    <w:rsid w:val="00467089"/>
    <w:rsid w:val="00467890"/>
    <w:rsid w:val="00467AA0"/>
    <w:rsid w:val="00467C07"/>
    <w:rsid w:val="00470F12"/>
    <w:rsid w:val="004718F8"/>
    <w:rsid w:val="00473583"/>
    <w:rsid w:val="00473593"/>
    <w:rsid w:val="00473A91"/>
    <w:rsid w:val="004758DE"/>
    <w:rsid w:val="00476850"/>
    <w:rsid w:val="004770C8"/>
    <w:rsid w:val="00477D9D"/>
    <w:rsid w:val="00477F93"/>
    <w:rsid w:val="00480753"/>
    <w:rsid w:val="004835B0"/>
    <w:rsid w:val="0048377D"/>
    <w:rsid w:val="004837C7"/>
    <w:rsid w:val="00484AE2"/>
    <w:rsid w:val="00487B76"/>
    <w:rsid w:val="00490E66"/>
    <w:rsid w:val="00491EF0"/>
    <w:rsid w:val="00492432"/>
    <w:rsid w:val="00493008"/>
    <w:rsid w:val="004932B6"/>
    <w:rsid w:val="00494D93"/>
    <w:rsid w:val="0049510C"/>
    <w:rsid w:val="00495668"/>
    <w:rsid w:val="00495672"/>
    <w:rsid w:val="00495EAD"/>
    <w:rsid w:val="00496E02"/>
    <w:rsid w:val="0049740D"/>
    <w:rsid w:val="004975C3"/>
    <w:rsid w:val="00497FB6"/>
    <w:rsid w:val="004A0AC2"/>
    <w:rsid w:val="004A3036"/>
    <w:rsid w:val="004A42D6"/>
    <w:rsid w:val="004A474E"/>
    <w:rsid w:val="004A5080"/>
    <w:rsid w:val="004A5DCB"/>
    <w:rsid w:val="004A6B86"/>
    <w:rsid w:val="004A766F"/>
    <w:rsid w:val="004A7A38"/>
    <w:rsid w:val="004A7F19"/>
    <w:rsid w:val="004B0BBA"/>
    <w:rsid w:val="004B141C"/>
    <w:rsid w:val="004B32C3"/>
    <w:rsid w:val="004B442B"/>
    <w:rsid w:val="004B5599"/>
    <w:rsid w:val="004B5EA9"/>
    <w:rsid w:val="004B619C"/>
    <w:rsid w:val="004B64FE"/>
    <w:rsid w:val="004B6725"/>
    <w:rsid w:val="004B679A"/>
    <w:rsid w:val="004B6C2A"/>
    <w:rsid w:val="004B79DB"/>
    <w:rsid w:val="004C1F5C"/>
    <w:rsid w:val="004D0959"/>
    <w:rsid w:val="004D1673"/>
    <w:rsid w:val="004D1EF3"/>
    <w:rsid w:val="004D430F"/>
    <w:rsid w:val="004D485C"/>
    <w:rsid w:val="004D57BE"/>
    <w:rsid w:val="004D7A5C"/>
    <w:rsid w:val="004E00CA"/>
    <w:rsid w:val="004E0CAF"/>
    <w:rsid w:val="004E14A4"/>
    <w:rsid w:val="004E1BB9"/>
    <w:rsid w:val="004E1C24"/>
    <w:rsid w:val="004E284E"/>
    <w:rsid w:val="004E2AD4"/>
    <w:rsid w:val="004E4C89"/>
    <w:rsid w:val="004E5BFD"/>
    <w:rsid w:val="004E735E"/>
    <w:rsid w:val="004E770D"/>
    <w:rsid w:val="004E7865"/>
    <w:rsid w:val="004E7AD1"/>
    <w:rsid w:val="004F045F"/>
    <w:rsid w:val="004F10EB"/>
    <w:rsid w:val="004F2A02"/>
    <w:rsid w:val="004F589D"/>
    <w:rsid w:val="00502747"/>
    <w:rsid w:val="00503276"/>
    <w:rsid w:val="00503CC3"/>
    <w:rsid w:val="00504D00"/>
    <w:rsid w:val="00505855"/>
    <w:rsid w:val="00505B8A"/>
    <w:rsid w:val="005064E1"/>
    <w:rsid w:val="0051055A"/>
    <w:rsid w:val="005109B6"/>
    <w:rsid w:val="005143F0"/>
    <w:rsid w:val="00514C06"/>
    <w:rsid w:val="005165B7"/>
    <w:rsid w:val="005169FD"/>
    <w:rsid w:val="00517DC5"/>
    <w:rsid w:val="00520B5A"/>
    <w:rsid w:val="00520BEA"/>
    <w:rsid w:val="005210B6"/>
    <w:rsid w:val="005230A3"/>
    <w:rsid w:val="0052414D"/>
    <w:rsid w:val="005241D4"/>
    <w:rsid w:val="00524A12"/>
    <w:rsid w:val="005257B9"/>
    <w:rsid w:val="00525EFF"/>
    <w:rsid w:val="005265F9"/>
    <w:rsid w:val="00526D1F"/>
    <w:rsid w:val="00527F47"/>
    <w:rsid w:val="00531529"/>
    <w:rsid w:val="00531EF9"/>
    <w:rsid w:val="0053227F"/>
    <w:rsid w:val="0053330C"/>
    <w:rsid w:val="0053496B"/>
    <w:rsid w:val="00534E79"/>
    <w:rsid w:val="00535165"/>
    <w:rsid w:val="005354DF"/>
    <w:rsid w:val="005374E1"/>
    <w:rsid w:val="00537EBC"/>
    <w:rsid w:val="005407F5"/>
    <w:rsid w:val="00543617"/>
    <w:rsid w:val="005438F5"/>
    <w:rsid w:val="00543BC8"/>
    <w:rsid w:val="00544F42"/>
    <w:rsid w:val="00546F95"/>
    <w:rsid w:val="00552099"/>
    <w:rsid w:val="00553431"/>
    <w:rsid w:val="005535CF"/>
    <w:rsid w:val="00553AB1"/>
    <w:rsid w:val="00554386"/>
    <w:rsid w:val="00555A44"/>
    <w:rsid w:val="00561162"/>
    <w:rsid w:val="0056136F"/>
    <w:rsid w:val="00561D44"/>
    <w:rsid w:val="005622B1"/>
    <w:rsid w:val="00564CEC"/>
    <w:rsid w:val="005657BB"/>
    <w:rsid w:val="0056638B"/>
    <w:rsid w:val="005668EF"/>
    <w:rsid w:val="00567BC2"/>
    <w:rsid w:val="00570FAD"/>
    <w:rsid w:val="00571508"/>
    <w:rsid w:val="00571AEB"/>
    <w:rsid w:val="00571BA3"/>
    <w:rsid w:val="005724BF"/>
    <w:rsid w:val="00572A7C"/>
    <w:rsid w:val="00572DE0"/>
    <w:rsid w:val="00573799"/>
    <w:rsid w:val="00573B9F"/>
    <w:rsid w:val="00574B18"/>
    <w:rsid w:val="00575653"/>
    <w:rsid w:val="00576598"/>
    <w:rsid w:val="00577569"/>
    <w:rsid w:val="005814B4"/>
    <w:rsid w:val="005815D6"/>
    <w:rsid w:val="005835CF"/>
    <w:rsid w:val="00586178"/>
    <w:rsid w:val="005874BE"/>
    <w:rsid w:val="005876C7"/>
    <w:rsid w:val="00587734"/>
    <w:rsid w:val="00587FD1"/>
    <w:rsid w:val="0059098E"/>
    <w:rsid w:val="00590ACE"/>
    <w:rsid w:val="00590AFA"/>
    <w:rsid w:val="00590B7E"/>
    <w:rsid w:val="0059129C"/>
    <w:rsid w:val="00591501"/>
    <w:rsid w:val="00592877"/>
    <w:rsid w:val="00592E03"/>
    <w:rsid w:val="005933D4"/>
    <w:rsid w:val="00593C77"/>
    <w:rsid w:val="00593E82"/>
    <w:rsid w:val="00593FAB"/>
    <w:rsid w:val="00594122"/>
    <w:rsid w:val="00594F69"/>
    <w:rsid w:val="0059778F"/>
    <w:rsid w:val="00597EA3"/>
    <w:rsid w:val="00597F84"/>
    <w:rsid w:val="005A00F5"/>
    <w:rsid w:val="005A103C"/>
    <w:rsid w:val="005A19A9"/>
    <w:rsid w:val="005A1A73"/>
    <w:rsid w:val="005A26F3"/>
    <w:rsid w:val="005A3010"/>
    <w:rsid w:val="005A39AD"/>
    <w:rsid w:val="005A3C9C"/>
    <w:rsid w:val="005A3D8C"/>
    <w:rsid w:val="005A5281"/>
    <w:rsid w:val="005A57D5"/>
    <w:rsid w:val="005A674F"/>
    <w:rsid w:val="005A67D9"/>
    <w:rsid w:val="005A7177"/>
    <w:rsid w:val="005A75B3"/>
    <w:rsid w:val="005A7643"/>
    <w:rsid w:val="005A7821"/>
    <w:rsid w:val="005B02AE"/>
    <w:rsid w:val="005B11B0"/>
    <w:rsid w:val="005B2605"/>
    <w:rsid w:val="005B5CC3"/>
    <w:rsid w:val="005B6D4B"/>
    <w:rsid w:val="005B736A"/>
    <w:rsid w:val="005C21A3"/>
    <w:rsid w:val="005C2B58"/>
    <w:rsid w:val="005C43D7"/>
    <w:rsid w:val="005C5321"/>
    <w:rsid w:val="005C590B"/>
    <w:rsid w:val="005C62BD"/>
    <w:rsid w:val="005C6DE7"/>
    <w:rsid w:val="005C6F0A"/>
    <w:rsid w:val="005D16A8"/>
    <w:rsid w:val="005D1886"/>
    <w:rsid w:val="005D1FF5"/>
    <w:rsid w:val="005D33EA"/>
    <w:rsid w:val="005D37CD"/>
    <w:rsid w:val="005D400F"/>
    <w:rsid w:val="005D5225"/>
    <w:rsid w:val="005D5F12"/>
    <w:rsid w:val="005D7A73"/>
    <w:rsid w:val="005D7C4A"/>
    <w:rsid w:val="005E0494"/>
    <w:rsid w:val="005E1440"/>
    <w:rsid w:val="005E2DF0"/>
    <w:rsid w:val="005E2E14"/>
    <w:rsid w:val="005E2FBA"/>
    <w:rsid w:val="005E36E7"/>
    <w:rsid w:val="005E4EDE"/>
    <w:rsid w:val="005E667A"/>
    <w:rsid w:val="005E6A66"/>
    <w:rsid w:val="005E6D01"/>
    <w:rsid w:val="005E6DB1"/>
    <w:rsid w:val="005E6FF1"/>
    <w:rsid w:val="005E7F1A"/>
    <w:rsid w:val="005F0928"/>
    <w:rsid w:val="005F2AC9"/>
    <w:rsid w:val="005F2DDA"/>
    <w:rsid w:val="005F3F4A"/>
    <w:rsid w:val="005F419C"/>
    <w:rsid w:val="005F565D"/>
    <w:rsid w:val="005F56E2"/>
    <w:rsid w:val="005F677B"/>
    <w:rsid w:val="005F7031"/>
    <w:rsid w:val="005F7A32"/>
    <w:rsid w:val="006002CF"/>
    <w:rsid w:val="00600379"/>
    <w:rsid w:val="00602935"/>
    <w:rsid w:val="00604618"/>
    <w:rsid w:val="00604706"/>
    <w:rsid w:val="0060598E"/>
    <w:rsid w:val="00605EC1"/>
    <w:rsid w:val="0060798D"/>
    <w:rsid w:val="0061025F"/>
    <w:rsid w:val="00611EB1"/>
    <w:rsid w:val="006122F8"/>
    <w:rsid w:val="006124F1"/>
    <w:rsid w:val="006133EF"/>
    <w:rsid w:val="00613EF0"/>
    <w:rsid w:val="00614AA0"/>
    <w:rsid w:val="00616B3F"/>
    <w:rsid w:val="0061702B"/>
    <w:rsid w:val="00617A66"/>
    <w:rsid w:val="006206C2"/>
    <w:rsid w:val="00622217"/>
    <w:rsid w:val="00622BAB"/>
    <w:rsid w:val="00622DF9"/>
    <w:rsid w:val="00624442"/>
    <w:rsid w:val="006263AA"/>
    <w:rsid w:val="00630AD8"/>
    <w:rsid w:val="00631998"/>
    <w:rsid w:val="00631AF3"/>
    <w:rsid w:val="006342C3"/>
    <w:rsid w:val="006360EB"/>
    <w:rsid w:val="00636C29"/>
    <w:rsid w:val="00640B3E"/>
    <w:rsid w:val="0064382D"/>
    <w:rsid w:val="00643F1D"/>
    <w:rsid w:val="0064631D"/>
    <w:rsid w:val="0064766F"/>
    <w:rsid w:val="006476FC"/>
    <w:rsid w:val="00650152"/>
    <w:rsid w:val="006504E3"/>
    <w:rsid w:val="00650584"/>
    <w:rsid w:val="006508B6"/>
    <w:rsid w:val="00651ABC"/>
    <w:rsid w:val="006530D6"/>
    <w:rsid w:val="00653CAF"/>
    <w:rsid w:val="00654A7C"/>
    <w:rsid w:val="00654D1B"/>
    <w:rsid w:val="00655A14"/>
    <w:rsid w:val="0065717C"/>
    <w:rsid w:val="0065748A"/>
    <w:rsid w:val="00657E78"/>
    <w:rsid w:val="0066013C"/>
    <w:rsid w:val="00660F0F"/>
    <w:rsid w:val="00661DE5"/>
    <w:rsid w:val="0066213C"/>
    <w:rsid w:val="00662A19"/>
    <w:rsid w:val="00663185"/>
    <w:rsid w:val="00663290"/>
    <w:rsid w:val="00666D8E"/>
    <w:rsid w:val="00667AF8"/>
    <w:rsid w:val="00670FEB"/>
    <w:rsid w:val="006730C6"/>
    <w:rsid w:val="00675A2C"/>
    <w:rsid w:val="00675E6E"/>
    <w:rsid w:val="00676510"/>
    <w:rsid w:val="00681015"/>
    <w:rsid w:val="006820A9"/>
    <w:rsid w:val="006833BB"/>
    <w:rsid w:val="006836A3"/>
    <w:rsid w:val="00683D5E"/>
    <w:rsid w:val="00684962"/>
    <w:rsid w:val="00685C56"/>
    <w:rsid w:val="0068732D"/>
    <w:rsid w:val="006900C4"/>
    <w:rsid w:val="00691098"/>
    <w:rsid w:val="00692EF8"/>
    <w:rsid w:val="00693DB4"/>
    <w:rsid w:val="00694904"/>
    <w:rsid w:val="00696113"/>
    <w:rsid w:val="00696E09"/>
    <w:rsid w:val="006A08D5"/>
    <w:rsid w:val="006A16D5"/>
    <w:rsid w:val="006A243A"/>
    <w:rsid w:val="006A25BF"/>
    <w:rsid w:val="006A26D6"/>
    <w:rsid w:val="006A27B2"/>
    <w:rsid w:val="006A3569"/>
    <w:rsid w:val="006A44DB"/>
    <w:rsid w:val="006A4C19"/>
    <w:rsid w:val="006A515C"/>
    <w:rsid w:val="006A59C6"/>
    <w:rsid w:val="006A5EE3"/>
    <w:rsid w:val="006A61E0"/>
    <w:rsid w:val="006A6445"/>
    <w:rsid w:val="006A6B46"/>
    <w:rsid w:val="006A708F"/>
    <w:rsid w:val="006A7FC5"/>
    <w:rsid w:val="006B0D9B"/>
    <w:rsid w:val="006B10C2"/>
    <w:rsid w:val="006B12C7"/>
    <w:rsid w:val="006B16B0"/>
    <w:rsid w:val="006B3039"/>
    <w:rsid w:val="006B4522"/>
    <w:rsid w:val="006B6AEF"/>
    <w:rsid w:val="006B7532"/>
    <w:rsid w:val="006B7B5A"/>
    <w:rsid w:val="006B7FAA"/>
    <w:rsid w:val="006B7FC3"/>
    <w:rsid w:val="006C01EE"/>
    <w:rsid w:val="006C0B27"/>
    <w:rsid w:val="006C0E0D"/>
    <w:rsid w:val="006C26DA"/>
    <w:rsid w:val="006C2AF3"/>
    <w:rsid w:val="006C45FA"/>
    <w:rsid w:val="006C4F31"/>
    <w:rsid w:val="006C556E"/>
    <w:rsid w:val="006C5F22"/>
    <w:rsid w:val="006C5F70"/>
    <w:rsid w:val="006C6DF9"/>
    <w:rsid w:val="006C7537"/>
    <w:rsid w:val="006C7616"/>
    <w:rsid w:val="006D06D2"/>
    <w:rsid w:val="006D0E92"/>
    <w:rsid w:val="006D2D9C"/>
    <w:rsid w:val="006D3EAF"/>
    <w:rsid w:val="006D4292"/>
    <w:rsid w:val="006D51E6"/>
    <w:rsid w:val="006D66DF"/>
    <w:rsid w:val="006D7A2D"/>
    <w:rsid w:val="006E0197"/>
    <w:rsid w:val="006E23A1"/>
    <w:rsid w:val="006E4D7F"/>
    <w:rsid w:val="006E5F16"/>
    <w:rsid w:val="006E6A32"/>
    <w:rsid w:val="006F0DD5"/>
    <w:rsid w:val="006F103F"/>
    <w:rsid w:val="006F1731"/>
    <w:rsid w:val="006F18DD"/>
    <w:rsid w:val="006F2111"/>
    <w:rsid w:val="006F5D05"/>
    <w:rsid w:val="006F6E9A"/>
    <w:rsid w:val="006F710E"/>
    <w:rsid w:val="007034C2"/>
    <w:rsid w:val="00703872"/>
    <w:rsid w:val="0070520B"/>
    <w:rsid w:val="00705313"/>
    <w:rsid w:val="00705FAB"/>
    <w:rsid w:val="00706BEC"/>
    <w:rsid w:val="00706EF0"/>
    <w:rsid w:val="00707713"/>
    <w:rsid w:val="0070774B"/>
    <w:rsid w:val="0071065A"/>
    <w:rsid w:val="00712035"/>
    <w:rsid w:val="007123AC"/>
    <w:rsid w:val="00712507"/>
    <w:rsid w:val="0071298A"/>
    <w:rsid w:val="007148FF"/>
    <w:rsid w:val="00716843"/>
    <w:rsid w:val="00716FDF"/>
    <w:rsid w:val="00717E49"/>
    <w:rsid w:val="00721232"/>
    <w:rsid w:val="0072124E"/>
    <w:rsid w:val="0072152F"/>
    <w:rsid w:val="00721CF4"/>
    <w:rsid w:val="00722018"/>
    <w:rsid w:val="00722DFD"/>
    <w:rsid w:val="00723F9B"/>
    <w:rsid w:val="00727652"/>
    <w:rsid w:val="00730943"/>
    <w:rsid w:val="00730CD2"/>
    <w:rsid w:val="00731B04"/>
    <w:rsid w:val="00732204"/>
    <w:rsid w:val="00734082"/>
    <w:rsid w:val="007359DA"/>
    <w:rsid w:val="00735A99"/>
    <w:rsid w:val="00735B95"/>
    <w:rsid w:val="00735F70"/>
    <w:rsid w:val="00736ABB"/>
    <w:rsid w:val="00737311"/>
    <w:rsid w:val="00737952"/>
    <w:rsid w:val="00737E21"/>
    <w:rsid w:val="00737F10"/>
    <w:rsid w:val="00740748"/>
    <w:rsid w:val="007415D6"/>
    <w:rsid w:val="007429D8"/>
    <w:rsid w:val="00742BF6"/>
    <w:rsid w:val="007432FD"/>
    <w:rsid w:val="0074776B"/>
    <w:rsid w:val="007516A2"/>
    <w:rsid w:val="0075201F"/>
    <w:rsid w:val="00752A0C"/>
    <w:rsid w:val="007530D4"/>
    <w:rsid w:val="00753648"/>
    <w:rsid w:val="00753BCF"/>
    <w:rsid w:val="007558A0"/>
    <w:rsid w:val="00755D25"/>
    <w:rsid w:val="007566A4"/>
    <w:rsid w:val="00756BC2"/>
    <w:rsid w:val="007573A4"/>
    <w:rsid w:val="0076097A"/>
    <w:rsid w:val="0076100E"/>
    <w:rsid w:val="0076269F"/>
    <w:rsid w:val="00762E6B"/>
    <w:rsid w:val="0076375E"/>
    <w:rsid w:val="00763D8A"/>
    <w:rsid w:val="00763DB1"/>
    <w:rsid w:val="00764EC6"/>
    <w:rsid w:val="00765E00"/>
    <w:rsid w:val="007664F4"/>
    <w:rsid w:val="007664F7"/>
    <w:rsid w:val="0076668E"/>
    <w:rsid w:val="00767472"/>
    <w:rsid w:val="007675AF"/>
    <w:rsid w:val="0076780D"/>
    <w:rsid w:val="00770033"/>
    <w:rsid w:val="00770322"/>
    <w:rsid w:val="007724FA"/>
    <w:rsid w:val="0077275C"/>
    <w:rsid w:val="00772A08"/>
    <w:rsid w:val="00773537"/>
    <w:rsid w:val="0077367D"/>
    <w:rsid w:val="007745CF"/>
    <w:rsid w:val="00774EE7"/>
    <w:rsid w:val="007750AC"/>
    <w:rsid w:val="00775524"/>
    <w:rsid w:val="00777027"/>
    <w:rsid w:val="00777B30"/>
    <w:rsid w:val="00780F52"/>
    <w:rsid w:val="007827C2"/>
    <w:rsid w:val="00782B78"/>
    <w:rsid w:val="00782F47"/>
    <w:rsid w:val="00783D7F"/>
    <w:rsid w:val="00785911"/>
    <w:rsid w:val="00786FA0"/>
    <w:rsid w:val="0078754C"/>
    <w:rsid w:val="007910ED"/>
    <w:rsid w:val="00792676"/>
    <w:rsid w:val="007974D6"/>
    <w:rsid w:val="007975B6"/>
    <w:rsid w:val="007A2132"/>
    <w:rsid w:val="007A22D9"/>
    <w:rsid w:val="007A2B23"/>
    <w:rsid w:val="007A3DAC"/>
    <w:rsid w:val="007A547A"/>
    <w:rsid w:val="007A54D4"/>
    <w:rsid w:val="007A6143"/>
    <w:rsid w:val="007A7D10"/>
    <w:rsid w:val="007B04B7"/>
    <w:rsid w:val="007B0E20"/>
    <w:rsid w:val="007B28C1"/>
    <w:rsid w:val="007B2F0E"/>
    <w:rsid w:val="007B4B5D"/>
    <w:rsid w:val="007B5571"/>
    <w:rsid w:val="007B5767"/>
    <w:rsid w:val="007B6353"/>
    <w:rsid w:val="007B664C"/>
    <w:rsid w:val="007B7B0D"/>
    <w:rsid w:val="007C080E"/>
    <w:rsid w:val="007C0821"/>
    <w:rsid w:val="007C1241"/>
    <w:rsid w:val="007C1794"/>
    <w:rsid w:val="007C2424"/>
    <w:rsid w:val="007C295D"/>
    <w:rsid w:val="007C47EC"/>
    <w:rsid w:val="007C618C"/>
    <w:rsid w:val="007C636D"/>
    <w:rsid w:val="007C7511"/>
    <w:rsid w:val="007C786C"/>
    <w:rsid w:val="007D17FE"/>
    <w:rsid w:val="007D1CAD"/>
    <w:rsid w:val="007D3205"/>
    <w:rsid w:val="007D39DF"/>
    <w:rsid w:val="007D49C9"/>
    <w:rsid w:val="007D4C19"/>
    <w:rsid w:val="007D6AE4"/>
    <w:rsid w:val="007D7508"/>
    <w:rsid w:val="007D759E"/>
    <w:rsid w:val="007D7FB9"/>
    <w:rsid w:val="007E01BD"/>
    <w:rsid w:val="007E2380"/>
    <w:rsid w:val="007E2AE4"/>
    <w:rsid w:val="007E37B0"/>
    <w:rsid w:val="007E4125"/>
    <w:rsid w:val="007E63DE"/>
    <w:rsid w:val="007E6F68"/>
    <w:rsid w:val="007E7DF4"/>
    <w:rsid w:val="007F0BF2"/>
    <w:rsid w:val="007F0D28"/>
    <w:rsid w:val="007F0EB0"/>
    <w:rsid w:val="007F0F49"/>
    <w:rsid w:val="007F2492"/>
    <w:rsid w:val="007F45DD"/>
    <w:rsid w:val="007F64DF"/>
    <w:rsid w:val="007F738B"/>
    <w:rsid w:val="00800513"/>
    <w:rsid w:val="008005F0"/>
    <w:rsid w:val="00800BE2"/>
    <w:rsid w:val="00802DFA"/>
    <w:rsid w:val="008036B8"/>
    <w:rsid w:val="008044F6"/>
    <w:rsid w:val="00805181"/>
    <w:rsid w:val="008055E1"/>
    <w:rsid w:val="00805743"/>
    <w:rsid w:val="00806A69"/>
    <w:rsid w:val="00806DBD"/>
    <w:rsid w:val="008073D7"/>
    <w:rsid w:val="00810A8F"/>
    <w:rsid w:val="00810EA9"/>
    <w:rsid w:val="0081185F"/>
    <w:rsid w:val="008122DE"/>
    <w:rsid w:val="008140E7"/>
    <w:rsid w:val="0081599A"/>
    <w:rsid w:val="00816F58"/>
    <w:rsid w:val="00817E71"/>
    <w:rsid w:val="00820A86"/>
    <w:rsid w:val="00821CA6"/>
    <w:rsid w:val="0082216E"/>
    <w:rsid w:val="00822FFA"/>
    <w:rsid w:val="008237D9"/>
    <w:rsid w:val="00823C52"/>
    <w:rsid w:val="00824248"/>
    <w:rsid w:val="00824AC6"/>
    <w:rsid w:val="0082554C"/>
    <w:rsid w:val="00825C40"/>
    <w:rsid w:val="00825EF3"/>
    <w:rsid w:val="008266B8"/>
    <w:rsid w:val="008267E7"/>
    <w:rsid w:val="00826F4D"/>
    <w:rsid w:val="008304BE"/>
    <w:rsid w:val="00831F5A"/>
    <w:rsid w:val="0083283B"/>
    <w:rsid w:val="00832905"/>
    <w:rsid w:val="00833582"/>
    <w:rsid w:val="00833643"/>
    <w:rsid w:val="00836A30"/>
    <w:rsid w:val="00837026"/>
    <w:rsid w:val="00837066"/>
    <w:rsid w:val="008447BD"/>
    <w:rsid w:val="008451DC"/>
    <w:rsid w:val="00845487"/>
    <w:rsid w:val="00846B5F"/>
    <w:rsid w:val="00846EF5"/>
    <w:rsid w:val="0084751F"/>
    <w:rsid w:val="00847643"/>
    <w:rsid w:val="00847FE5"/>
    <w:rsid w:val="0085103D"/>
    <w:rsid w:val="008520A8"/>
    <w:rsid w:val="008521D8"/>
    <w:rsid w:val="00853408"/>
    <w:rsid w:val="0085448E"/>
    <w:rsid w:val="00854CEA"/>
    <w:rsid w:val="008553E7"/>
    <w:rsid w:val="00855526"/>
    <w:rsid w:val="00857E8E"/>
    <w:rsid w:val="00860448"/>
    <w:rsid w:val="00861BE6"/>
    <w:rsid w:val="00861DFD"/>
    <w:rsid w:val="0086242B"/>
    <w:rsid w:val="00863DE2"/>
    <w:rsid w:val="0086505C"/>
    <w:rsid w:val="00866828"/>
    <w:rsid w:val="00867B84"/>
    <w:rsid w:val="00867BEF"/>
    <w:rsid w:val="00867C94"/>
    <w:rsid w:val="008701CC"/>
    <w:rsid w:val="008704E7"/>
    <w:rsid w:val="00870DD7"/>
    <w:rsid w:val="008713A7"/>
    <w:rsid w:val="00873136"/>
    <w:rsid w:val="008734EF"/>
    <w:rsid w:val="00873CA1"/>
    <w:rsid w:val="008741EC"/>
    <w:rsid w:val="00875792"/>
    <w:rsid w:val="00875808"/>
    <w:rsid w:val="00875984"/>
    <w:rsid w:val="00876096"/>
    <w:rsid w:val="008763C9"/>
    <w:rsid w:val="008779D8"/>
    <w:rsid w:val="00881E22"/>
    <w:rsid w:val="0088222D"/>
    <w:rsid w:val="00882864"/>
    <w:rsid w:val="008834C0"/>
    <w:rsid w:val="008844AA"/>
    <w:rsid w:val="00884EF9"/>
    <w:rsid w:val="0089162E"/>
    <w:rsid w:val="0089195F"/>
    <w:rsid w:val="00891EE6"/>
    <w:rsid w:val="00893266"/>
    <w:rsid w:val="00897678"/>
    <w:rsid w:val="008A039D"/>
    <w:rsid w:val="008A0A66"/>
    <w:rsid w:val="008A0BF3"/>
    <w:rsid w:val="008A12F2"/>
    <w:rsid w:val="008A1F58"/>
    <w:rsid w:val="008A2680"/>
    <w:rsid w:val="008A2F6A"/>
    <w:rsid w:val="008A2FFF"/>
    <w:rsid w:val="008A3148"/>
    <w:rsid w:val="008A4373"/>
    <w:rsid w:val="008A5472"/>
    <w:rsid w:val="008A70A5"/>
    <w:rsid w:val="008A7F95"/>
    <w:rsid w:val="008B0ABA"/>
    <w:rsid w:val="008B0AE1"/>
    <w:rsid w:val="008B0FE1"/>
    <w:rsid w:val="008B1CBF"/>
    <w:rsid w:val="008B3294"/>
    <w:rsid w:val="008B58D9"/>
    <w:rsid w:val="008B788D"/>
    <w:rsid w:val="008C0B8F"/>
    <w:rsid w:val="008C0E66"/>
    <w:rsid w:val="008C2883"/>
    <w:rsid w:val="008C2C7F"/>
    <w:rsid w:val="008C35B4"/>
    <w:rsid w:val="008C6930"/>
    <w:rsid w:val="008D07B7"/>
    <w:rsid w:val="008D0BF2"/>
    <w:rsid w:val="008D1BAE"/>
    <w:rsid w:val="008D2370"/>
    <w:rsid w:val="008D29B1"/>
    <w:rsid w:val="008D5013"/>
    <w:rsid w:val="008D5B14"/>
    <w:rsid w:val="008D7EF1"/>
    <w:rsid w:val="008E0A4B"/>
    <w:rsid w:val="008E0D3B"/>
    <w:rsid w:val="008E0DBD"/>
    <w:rsid w:val="008E1DF7"/>
    <w:rsid w:val="008E267B"/>
    <w:rsid w:val="008E34B4"/>
    <w:rsid w:val="008E3A70"/>
    <w:rsid w:val="008E3D03"/>
    <w:rsid w:val="008E43AF"/>
    <w:rsid w:val="008E5A01"/>
    <w:rsid w:val="008E790E"/>
    <w:rsid w:val="008E7AAC"/>
    <w:rsid w:val="008E7B03"/>
    <w:rsid w:val="008F0417"/>
    <w:rsid w:val="008F188A"/>
    <w:rsid w:val="008F1B36"/>
    <w:rsid w:val="008F2737"/>
    <w:rsid w:val="008F36A4"/>
    <w:rsid w:val="008F5F8C"/>
    <w:rsid w:val="008F7164"/>
    <w:rsid w:val="008F7C7C"/>
    <w:rsid w:val="0090083D"/>
    <w:rsid w:val="00900A04"/>
    <w:rsid w:val="0090146A"/>
    <w:rsid w:val="00901E31"/>
    <w:rsid w:val="00902359"/>
    <w:rsid w:val="0090268E"/>
    <w:rsid w:val="00902E14"/>
    <w:rsid w:val="00905C75"/>
    <w:rsid w:val="009074FA"/>
    <w:rsid w:val="00907546"/>
    <w:rsid w:val="009076F9"/>
    <w:rsid w:val="009104EF"/>
    <w:rsid w:val="0091220C"/>
    <w:rsid w:val="009127A8"/>
    <w:rsid w:val="009142E5"/>
    <w:rsid w:val="00914962"/>
    <w:rsid w:val="00915837"/>
    <w:rsid w:val="00915E28"/>
    <w:rsid w:val="00916A32"/>
    <w:rsid w:val="00917DAD"/>
    <w:rsid w:val="009205E7"/>
    <w:rsid w:val="009214CF"/>
    <w:rsid w:val="00921AB3"/>
    <w:rsid w:val="00921C61"/>
    <w:rsid w:val="009233FA"/>
    <w:rsid w:val="009236E4"/>
    <w:rsid w:val="00923EDD"/>
    <w:rsid w:val="009261B6"/>
    <w:rsid w:val="009270B1"/>
    <w:rsid w:val="00927A3C"/>
    <w:rsid w:val="00927F1B"/>
    <w:rsid w:val="0093108C"/>
    <w:rsid w:val="009311AC"/>
    <w:rsid w:val="009318FC"/>
    <w:rsid w:val="00931CC8"/>
    <w:rsid w:val="00932537"/>
    <w:rsid w:val="00934566"/>
    <w:rsid w:val="0093592A"/>
    <w:rsid w:val="00935DA4"/>
    <w:rsid w:val="00936B91"/>
    <w:rsid w:val="00936CBD"/>
    <w:rsid w:val="00937423"/>
    <w:rsid w:val="009406A8"/>
    <w:rsid w:val="009420F0"/>
    <w:rsid w:val="00944643"/>
    <w:rsid w:val="00945437"/>
    <w:rsid w:val="00946C37"/>
    <w:rsid w:val="00951A61"/>
    <w:rsid w:val="0095212C"/>
    <w:rsid w:val="00952154"/>
    <w:rsid w:val="0095273E"/>
    <w:rsid w:val="00953BC7"/>
    <w:rsid w:val="00953D56"/>
    <w:rsid w:val="0095630D"/>
    <w:rsid w:val="009565C3"/>
    <w:rsid w:val="00961626"/>
    <w:rsid w:val="009617CD"/>
    <w:rsid w:val="009629B9"/>
    <w:rsid w:val="00962DCC"/>
    <w:rsid w:val="00963324"/>
    <w:rsid w:val="009638DE"/>
    <w:rsid w:val="00963F45"/>
    <w:rsid w:val="0096425F"/>
    <w:rsid w:val="009646A8"/>
    <w:rsid w:val="00964B20"/>
    <w:rsid w:val="00964E41"/>
    <w:rsid w:val="00965101"/>
    <w:rsid w:val="00967AA3"/>
    <w:rsid w:val="00970151"/>
    <w:rsid w:val="00970C10"/>
    <w:rsid w:val="0097238E"/>
    <w:rsid w:val="00973715"/>
    <w:rsid w:val="00973CEF"/>
    <w:rsid w:val="00975EF4"/>
    <w:rsid w:val="0097692F"/>
    <w:rsid w:val="00976E89"/>
    <w:rsid w:val="00977826"/>
    <w:rsid w:val="00981597"/>
    <w:rsid w:val="009825B3"/>
    <w:rsid w:val="009827B8"/>
    <w:rsid w:val="00982B41"/>
    <w:rsid w:val="00984B6D"/>
    <w:rsid w:val="0098543D"/>
    <w:rsid w:val="00987016"/>
    <w:rsid w:val="00987B7B"/>
    <w:rsid w:val="009903C5"/>
    <w:rsid w:val="00990D19"/>
    <w:rsid w:val="00990D7F"/>
    <w:rsid w:val="0099168B"/>
    <w:rsid w:val="00991C0C"/>
    <w:rsid w:val="00992E0F"/>
    <w:rsid w:val="0099384D"/>
    <w:rsid w:val="00995F58"/>
    <w:rsid w:val="00997DF5"/>
    <w:rsid w:val="009A0E42"/>
    <w:rsid w:val="009A110F"/>
    <w:rsid w:val="009A1A98"/>
    <w:rsid w:val="009A1CFD"/>
    <w:rsid w:val="009A283C"/>
    <w:rsid w:val="009A3431"/>
    <w:rsid w:val="009A3991"/>
    <w:rsid w:val="009A3EAA"/>
    <w:rsid w:val="009A44C8"/>
    <w:rsid w:val="009A4F01"/>
    <w:rsid w:val="009A4F6C"/>
    <w:rsid w:val="009A5372"/>
    <w:rsid w:val="009A53B3"/>
    <w:rsid w:val="009A5441"/>
    <w:rsid w:val="009A56D2"/>
    <w:rsid w:val="009A585A"/>
    <w:rsid w:val="009A58E6"/>
    <w:rsid w:val="009A5B85"/>
    <w:rsid w:val="009A5BA5"/>
    <w:rsid w:val="009A60CE"/>
    <w:rsid w:val="009A65A2"/>
    <w:rsid w:val="009A6F46"/>
    <w:rsid w:val="009A7804"/>
    <w:rsid w:val="009B07D1"/>
    <w:rsid w:val="009B09E0"/>
    <w:rsid w:val="009B1076"/>
    <w:rsid w:val="009B3258"/>
    <w:rsid w:val="009B3536"/>
    <w:rsid w:val="009B4A76"/>
    <w:rsid w:val="009B6AEB"/>
    <w:rsid w:val="009B6C6C"/>
    <w:rsid w:val="009B7F4A"/>
    <w:rsid w:val="009C0B64"/>
    <w:rsid w:val="009C2BE5"/>
    <w:rsid w:val="009C39B5"/>
    <w:rsid w:val="009C422C"/>
    <w:rsid w:val="009C5846"/>
    <w:rsid w:val="009C6699"/>
    <w:rsid w:val="009D0850"/>
    <w:rsid w:val="009D122D"/>
    <w:rsid w:val="009D13C0"/>
    <w:rsid w:val="009D1570"/>
    <w:rsid w:val="009D1B47"/>
    <w:rsid w:val="009D41B5"/>
    <w:rsid w:val="009D541F"/>
    <w:rsid w:val="009D66A2"/>
    <w:rsid w:val="009E3440"/>
    <w:rsid w:val="009E4FF2"/>
    <w:rsid w:val="009E57E8"/>
    <w:rsid w:val="009E58B6"/>
    <w:rsid w:val="009E72F2"/>
    <w:rsid w:val="009F31D5"/>
    <w:rsid w:val="009F37E3"/>
    <w:rsid w:val="009F4349"/>
    <w:rsid w:val="009F4AE2"/>
    <w:rsid w:val="009F5130"/>
    <w:rsid w:val="009F6FB1"/>
    <w:rsid w:val="009F7246"/>
    <w:rsid w:val="00A000EC"/>
    <w:rsid w:val="00A00468"/>
    <w:rsid w:val="00A00540"/>
    <w:rsid w:val="00A0076A"/>
    <w:rsid w:val="00A01E6C"/>
    <w:rsid w:val="00A0223E"/>
    <w:rsid w:val="00A028AC"/>
    <w:rsid w:val="00A03EFF"/>
    <w:rsid w:val="00A04B13"/>
    <w:rsid w:val="00A0513F"/>
    <w:rsid w:val="00A10450"/>
    <w:rsid w:val="00A10728"/>
    <w:rsid w:val="00A10F12"/>
    <w:rsid w:val="00A11B36"/>
    <w:rsid w:val="00A123EC"/>
    <w:rsid w:val="00A13207"/>
    <w:rsid w:val="00A13769"/>
    <w:rsid w:val="00A14A7A"/>
    <w:rsid w:val="00A16AAB"/>
    <w:rsid w:val="00A206E5"/>
    <w:rsid w:val="00A20CF2"/>
    <w:rsid w:val="00A21207"/>
    <w:rsid w:val="00A21656"/>
    <w:rsid w:val="00A21F9A"/>
    <w:rsid w:val="00A22917"/>
    <w:rsid w:val="00A229B6"/>
    <w:rsid w:val="00A229BC"/>
    <w:rsid w:val="00A22F20"/>
    <w:rsid w:val="00A238D0"/>
    <w:rsid w:val="00A23AE0"/>
    <w:rsid w:val="00A24570"/>
    <w:rsid w:val="00A2663D"/>
    <w:rsid w:val="00A30245"/>
    <w:rsid w:val="00A31750"/>
    <w:rsid w:val="00A32CBC"/>
    <w:rsid w:val="00A33A8A"/>
    <w:rsid w:val="00A33E17"/>
    <w:rsid w:val="00A33EBD"/>
    <w:rsid w:val="00A340E2"/>
    <w:rsid w:val="00A34B9A"/>
    <w:rsid w:val="00A35691"/>
    <w:rsid w:val="00A357C4"/>
    <w:rsid w:val="00A36452"/>
    <w:rsid w:val="00A367F9"/>
    <w:rsid w:val="00A36A2B"/>
    <w:rsid w:val="00A36E2D"/>
    <w:rsid w:val="00A36E2E"/>
    <w:rsid w:val="00A37D43"/>
    <w:rsid w:val="00A37D7B"/>
    <w:rsid w:val="00A40832"/>
    <w:rsid w:val="00A40A98"/>
    <w:rsid w:val="00A40CA0"/>
    <w:rsid w:val="00A42416"/>
    <w:rsid w:val="00A4254A"/>
    <w:rsid w:val="00A435EE"/>
    <w:rsid w:val="00A44A09"/>
    <w:rsid w:val="00A44F3F"/>
    <w:rsid w:val="00A470B1"/>
    <w:rsid w:val="00A47C61"/>
    <w:rsid w:val="00A50F05"/>
    <w:rsid w:val="00A51263"/>
    <w:rsid w:val="00A52F85"/>
    <w:rsid w:val="00A53BF6"/>
    <w:rsid w:val="00A541A1"/>
    <w:rsid w:val="00A54EB6"/>
    <w:rsid w:val="00A56652"/>
    <w:rsid w:val="00A56E66"/>
    <w:rsid w:val="00A57D06"/>
    <w:rsid w:val="00A57D63"/>
    <w:rsid w:val="00A57DAE"/>
    <w:rsid w:val="00A618F1"/>
    <w:rsid w:val="00A62A2C"/>
    <w:rsid w:val="00A62CD7"/>
    <w:rsid w:val="00A63CCF"/>
    <w:rsid w:val="00A63FA3"/>
    <w:rsid w:val="00A64E36"/>
    <w:rsid w:val="00A653B6"/>
    <w:rsid w:val="00A66268"/>
    <w:rsid w:val="00A713CD"/>
    <w:rsid w:val="00A71AB9"/>
    <w:rsid w:val="00A72A49"/>
    <w:rsid w:val="00A72BF7"/>
    <w:rsid w:val="00A7385D"/>
    <w:rsid w:val="00A73999"/>
    <w:rsid w:val="00A73F7F"/>
    <w:rsid w:val="00A7516B"/>
    <w:rsid w:val="00A76CF9"/>
    <w:rsid w:val="00A77697"/>
    <w:rsid w:val="00A77BA2"/>
    <w:rsid w:val="00A80826"/>
    <w:rsid w:val="00A80ECF"/>
    <w:rsid w:val="00A80F3F"/>
    <w:rsid w:val="00A813BC"/>
    <w:rsid w:val="00A82072"/>
    <w:rsid w:val="00A845DD"/>
    <w:rsid w:val="00A93445"/>
    <w:rsid w:val="00A94495"/>
    <w:rsid w:val="00A9558A"/>
    <w:rsid w:val="00A96926"/>
    <w:rsid w:val="00A96E74"/>
    <w:rsid w:val="00AA02ED"/>
    <w:rsid w:val="00AA2C9A"/>
    <w:rsid w:val="00AA3CE0"/>
    <w:rsid w:val="00AA4023"/>
    <w:rsid w:val="00AA47A8"/>
    <w:rsid w:val="00AA7112"/>
    <w:rsid w:val="00AA7503"/>
    <w:rsid w:val="00AA7D2E"/>
    <w:rsid w:val="00AB024D"/>
    <w:rsid w:val="00AB03DE"/>
    <w:rsid w:val="00AB095B"/>
    <w:rsid w:val="00AB0E21"/>
    <w:rsid w:val="00AB1385"/>
    <w:rsid w:val="00AB1407"/>
    <w:rsid w:val="00AB1D37"/>
    <w:rsid w:val="00AB5103"/>
    <w:rsid w:val="00AB6493"/>
    <w:rsid w:val="00AB6F1C"/>
    <w:rsid w:val="00AB7A07"/>
    <w:rsid w:val="00AC1204"/>
    <w:rsid w:val="00AC150C"/>
    <w:rsid w:val="00AC2D49"/>
    <w:rsid w:val="00AC2FB7"/>
    <w:rsid w:val="00AC319A"/>
    <w:rsid w:val="00AC6492"/>
    <w:rsid w:val="00AD0658"/>
    <w:rsid w:val="00AD0F6B"/>
    <w:rsid w:val="00AD1233"/>
    <w:rsid w:val="00AD200D"/>
    <w:rsid w:val="00AD2980"/>
    <w:rsid w:val="00AD58DD"/>
    <w:rsid w:val="00AD68D1"/>
    <w:rsid w:val="00AD7C90"/>
    <w:rsid w:val="00AE0057"/>
    <w:rsid w:val="00AE02DA"/>
    <w:rsid w:val="00AE0618"/>
    <w:rsid w:val="00AE1D8F"/>
    <w:rsid w:val="00AE27BB"/>
    <w:rsid w:val="00AE2CB8"/>
    <w:rsid w:val="00AE380F"/>
    <w:rsid w:val="00AE41CA"/>
    <w:rsid w:val="00AE42B7"/>
    <w:rsid w:val="00AE713C"/>
    <w:rsid w:val="00AE7D96"/>
    <w:rsid w:val="00AF06A1"/>
    <w:rsid w:val="00AF1D32"/>
    <w:rsid w:val="00AF21E1"/>
    <w:rsid w:val="00AF2BA0"/>
    <w:rsid w:val="00AF4D19"/>
    <w:rsid w:val="00AF677F"/>
    <w:rsid w:val="00AF6E74"/>
    <w:rsid w:val="00AF71FD"/>
    <w:rsid w:val="00B022A5"/>
    <w:rsid w:val="00B02F52"/>
    <w:rsid w:val="00B02F69"/>
    <w:rsid w:val="00B04C79"/>
    <w:rsid w:val="00B05F70"/>
    <w:rsid w:val="00B06002"/>
    <w:rsid w:val="00B07691"/>
    <w:rsid w:val="00B10E74"/>
    <w:rsid w:val="00B14012"/>
    <w:rsid w:val="00B145BD"/>
    <w:rsid w:val="00B154A0"/>
    <w:rsid w:val="00B1587A"/>
    <w:rsid w:val="00B2069A"/>
    <w:rsid w:val="00B21541"/>
    <w:rsid w:val="00B22003"/>
    <w:rsid w:val="00B23C18"/>
    <w:rsid w:val="00B23E0C"/>
    <w:rsid w:val="00B24EAA"/>
    <w:rsid w:val="00B25814"/>
    <w:rsid w:val="00B259A1"/>
    <w:rsid w:val="00B25ADE"/>
    <w:rsid w:val="00B27D81"/>
    <w:rsid w:val="00B30C37"/>
    <w:rsid w:val="00B3108B"/>
    <w:rsid w:val="00B3294E"/>
    <w:rsid w:val="00B32B9F"/>
    <w:rsid w:val="00B32ECE"/>
    <w:rsid w:val="00B34105"/>
    <w:rsid w:val="00B34BCF"/>
    <w:rsid w:val="00B34FBE"/>
    <w:rsid w:val="00B353F9"/>
    <w:rsid w:val="00B42B42"/>
    <w:rsid w:val="00B42C9E"/>
    <w:rsid w:val="00B42E32"/>
    <w:rsid w:val="00B4308E"/>
    <w:rsid w:val="00B4475D"/>
    <w:rsid w:val="00B45062"/>
    <w:rsid w:val="00B45188"/>
    <w:rsid w:val="00B46BB2"/>
    <w:rsid w:val="00B47331"/>
    <w:rsid w:val="00B477BC"/>
    <w:rsid w:val="00B4796C"/>
    <w:rsid w:val="00B50768"/>
    <w:rsid w:val="00B507C3"/>
    <w:rsid w:val="00B50CA1"/>
    <w:rsid w:val="00B51D5B"/>
    <w:rsid w:val="00B52F15"/>
    <w:rsid w:val="00B52FB4"/>
    <w:rsid w:val="00B53D77"/>
    <w:rsid w:val="00B54114"/>
    <w:rsid w:val="00B55555"/>
    <w:rsid w:val="00B55C0E"/>
    <w:rsid w:val="00B5687C"/>
    <w:rsid w:val="00B60A8B"/>
    <w:rsid w:val="00B60B1C"/>
    <w:rsid w:val="00B61257"/>
    <w:rsid w:val="00B63E0C"/>
    <w:rsid w:val="00B63FD2"/>
    <w:rsid w:val="00B674A5"/>
    <w:rsid w:val="00B677CD"/>
    <w:rsid w:val="00B725D7"/>
    <w:rsid w:val="00B72740"/>
    <w:rsid w:val="00B73264"/>
    <w:rsid w:val="00B73F93"/>
    <w:rsid w:val="00B76011"/>
    <w:rsid w:val="00B769A3"/>
    <w:rsid w:val="00B76F8A"/>
    <w:rsid w:val="00B7790B"/>
    <w:rsid w:val="00B8229C"/>
    <w:rsid w:val="00B82382"/>
    <w:rsid w:val="00B84CC1"/>
    <w:rsid w:val="00B850EA"/>
    <w:rsid w:val="00B878C1"/>
    <w:rsid w:val="00B91C8D"/>
    <w:rsid w:val="00B92CF2"/>
    <w:rsid w:val="00B93973"/>
    <w:rsid w:val="00B93E68"/>
    <w:rsid w:val="00B940C2"/>
    <w:rsid w:val="00BA0817"/>
    <w:rsid w:val="00BA13C2"/>
    <w:rsid w:val="00BA2414"/>
    <w:rsid w:val="00BA2A42"/>
    <w:rsid w:val="00BA345D"/>
    <w:rsid w:val="00BA5936"/>
    <w:rsid w:val="00BB1AAC"/>
    <w:rsid w:val="00BB2234"/>
    <w:rsid w:val="00BB399F"/>
    <w:rsid w:val="00BB39B1"/>
    <w:rsid w:val="00BC018E"/>
    <w:rsid w:val="00BC0DD4"/>
    <w:rsid w:val="00BC1AF6"/>
    <w:rsid w:val="00BC1D20"/>
    <w:rsid w:val="00BC623D"/>
    <w:rsid w:val="00BC6650"/>
    <w:rsid w:val="00BC7200"/>
    <w:rsid w:val="00BD0618"/>
    <w:rsid w:val="00BD0634"/>
    <w:rsid w:val="00BD2969"/>
    <w:rsid w:val="00BD2D14"/>
    <w:rsid w:val="00BD3804"/>
    <w:rsid w:val="00BD5A36"/>
    <w:rsid w:val="00BD5ACC"/>
    <w:rsid w:val="00BD5DC6"/>
    <w:rsid w:val="00BD6A33"/>
    <w:rsid w:val="00BD6B2C"/>
    <w:rsid w:val="00BD7660"/>
    <w:rsid w:val="00BD76CE"/>
    <w:rsid w:val="00BD7822"/>
    <w:rsid w:val="00BE20B6"/>
    <w:rsid w:val="00BE4BA6"/>
    <w:rsid w:val="00BE586A"/>
    <w:rsid w:val="00BE7395"/>
    <w:rsid w:val="00BF0442"/>
    <w:rsid w:val="00BF1589"/>
    <w:rsid w:val="00BF1E74"/>
    <w:rsid w:val="00BF2068"/>
    <w:rsid w:val="00BF2BEA"/>
    <w:rsid w:val="00BF422E"/>
    <w:rsid w:val="00BF47F8"/>
    <w:rsid w:val="00BF4B44"/>
    <w:rsid w:val="00BF4CF8"/>
    <w:rsid w:val="00BF5278"/>
    <w:rsid w:val="00BF538D"/>
    <w:rsid w:val="00BF58FD"/>
    <w:rsid w:val="00BF6A85"/>
    <w:rsid w:val="00BF6C6E"/>
    <w:rsid w:val="00BF7597"/>
    <w:rsid w:val="00BF7753"/>
    <w:rsid w:val="00BF7AB4"/>
    <w:rsid w:val="00BF7DDE"/>
    <w:rsid w:val="00C012F8"/>
    <w:rsid w:val="00C020EA"/>
    <w:rsid w:val="00C0387B"/>
    <w:rsid w:val="00C0464F"/>
    <w:rsid w:val="00C04BFE"/>
    <w:rsid w:val="00C100C9"/>
    <w:rsid w:val="00C11931"/>
    <w:rsid w:val="00C11D6C"/>
    <w:rsid w:val="00C11EF7"/>
    <w:rsid w:val="00C13E6B"/>
    <w:rsid w:val="00C14D3F"/>
    <w:rsid w:val="00C168DA"/>
    <w:rsid w:val="00C173F0"/>
    <w:rsid w:val="00C20143"/>
    <w:rsid w:val="00C20159"/>
    <w:rsid w:val="00C20C1A"/>
    <w:rsid w:val="00C2109A"/>
    <w:rsid w:val="00C2143F"/>
    <w:rsid w:val="00C21491"/>
    <w:rsid w:val="00C22FFE"/>
    <w:rsid w:val="00C23B2F"/>
    <w:rsid w:val="00C24E4C"/>
    <w:rsid w:val="00C26468"/>
    <w:rsid w:val="00C2743F"/>
    <w:rsid w:val="00C276A2"/>
    <w:rsid w:val="00C27AE0"/>
    <w:rsid w:val="00C27D3A"/>
    <w:rsid w:val="00C30A30"/>
    <w:rsid w:val="00C317E3"/>
    <w:rsid w:val="00C32806"/>
    <w:rsid w:val="00C32991"/>
    <w:rsid w:val="00C32FB7"/>
    <w:rsid w:val="00C33071"/>
    <w:rsid w:val="00C332D8"/>
    <w:rsid w:val="00C33559"/>
    <w:rsid w:val="00C3554C"/>
    <w:rsid w:val="00C37392"/>
    <w:rsid w:val="00C377FA"/>
    <w:rsid w:val="00C37C01"/>
    <w:rsid w:val="00C4036E"/>
    <w:rsid w:val="00C4158A"/>
    <w:rsid w:val="00C415AB"/>
    <w:rsid w:val="00C41877"/>
    <w:rsid w:val="00C42844"/>
    <w:rsid w:val="00C42B00"/>
    <w:rsid w:val="00C43544"/>
    <w:rsid w:val="00C4373B"/>
    <w:rsid w:val="00C443FB"/>
    <w:rsid w:val="00C45256"/>
    <w:rsid w:val="00C45D29"/>
    <w:rsid w:val="00C46682"/>
    <w:rsid w:val="00C47FB6"/>
    <w:rsid w:val="00C5108E"/>
    <w:rsid w:val="00C52A4F"/>
    <w:rsid w:val="00C5301D"/>
    <w:rsid w:val="00C54CCE"/>
    <w:rsid w:val="00C575B7"/>
    <w:rsid w:val="00C57FB6"/>
    <w:rsid w:val="00C62414"/>
    <w:rsid w:val="00C65A5A"/>
    <w:rsid w:val="00C70113"/>
    <w:rsid w:val="00C7139A"/>
    <w:rsid w:val="00C720A1"/>
    <w:rsid w:val="00C72E67"/>
    <w:rsid w:val="00C73C18"/>
    <w:rsid w:val="00C752E2"/>
    <w:rsid w:val="00C755C1"/>
    <w:rsid w:val="00C75AE4"/>
    <w:rsid w:val="00C75D71"/>
    <w:rsid w:val="00C76E20"/>
    <w:rsid w:val="00C81950"/>
    <w:rsid w:val="00C8432E"/>
    <w:rsid w:val="00C851A0"/>
    <w:rsid w:val="00C852CB"/>
    <w:rsid w:val="00C8550B"/>
    <w:rsid w:val="00C857C7"/>
    <w:rsid w:val="00C858AF"/>
    <w:rsid w:val="00C86A77"/>
    <w:rsid w:val="00C86E34"/>
    <w:rsid w:val="00C87766"/>
    <w:rsid w:val="00C902B9"/>
    <w:rsid w:val="00C90A29"/>
    <w:rsid w:val="00C91DAB"/>
    <w:rsid w:val="00C9397C"/>
    <w:rsid w:val="00C95294"/>
    <w:rsid w:val="00C9535E"/>
    <w:rsid w:val="00C9600C"/>
    <w:rsid w:val="00C96C72"/>
    <w:rsid w:val="00C97B82"/>
    <w:rsid w:val="00C97E63"/>
    <w:rsid w:val="00CA13CD"/>
    <w:rsid w:val="00CA2A15"/>
    <w:rsid w:val="00CA2F14"/>
    <w:rsid w:val="00CA47B0"/>
    <w:rsid w:val="00CA5D29"/>
    <w:rsid w:val="00CB0EEB"/>
    <w:rsid w:val="00CB122F"/>
    <w:rsid w:val="00CB2FBD"/>
    <w:rsid w:val="00CB33D4"/>
    <w:rsid w:val="00CB3BAD"/>
    <w:rsid w:val="00CB3EFC"/>
    <w:rsid w:val="00CB4524"/>
    <w:rsid w:val="00CB4B2B"/>
    <w:rsid w:val="00CB4C89"/>
    <w:rsid w:val="00CB58A6"/>
    <w:rsid w:val="00CB6282"/>
    <w:rsid w:val="00CB691A"/>
    <w:rsid w:val="00CB7505"/>
    <w:rsid w:val="00CC02A5"/>
    <w:rsid w:val="00CC0CC1"/>
    <w:rsid w:val="00CC1751"/>
    <w:rsid w:val="00CC20A5"/>
    <w:rsid w:val="00CC4AA7"/>
    <w:rsid w:val="00CC76BE"/>
    <w:rsid w:val="00CD1432"/>
    <w:rsid w:val="00CD1973"/>
    <w:rsid w:val="00CD1BDB"/>
    <w:rsid w:val="00CD211C"/>
    <w:rsid w:val="00CD59AC"/>
    <w:rsid w:val="00CD5BD0"/>
    <w:rsid w:val="00CD5DF3"/>
    <w:rsid w:val="00CD6C05"/>
    <w:rsid w:val="00CE0AEE"/>
    <w:rsid w:val="00CE11B1"/>
    <w:rsid w:val="00CE14C6"/>
    <w:rsid w:val="00CE1912"/>
    <w:rsid w:val="00CE1F81"/>
    <w:rsid w:val="00CE1F84"/>
    <w:rsid w:val="00CE2EBB"/>
    <w:rsid w:val="00CE6D4A"/>
    <w:rsid w:val="00CE7764"/>
    <w:rsid w:val="00CE7ED9"/>
    <w:rsid w:val="00CF059A"/>
    <w:rsid w:val="00CF09D3"/>
    <w:rsid w:val="00CF2435"/>
    <w:rsid w:val="00CF2FB2"/>
    <w:rsid w:val="00CF3455"/>
    <w:rsid w:val="00CF3B9E"/>
    <w:rsid w:val="00CF4119"/>
    <w:rsid w:val="00CF7159"/>
    <w:rsid w:val="00CF77E2"/>
    <w:rsid w:val="00D010CD"/>
    <w:rsid w:val="00D02014"/>
    <w:rsid w:val="00D0341B"/>
    <w:rsid w:val="00D039E5"/>
    <w:rsid w:val="00D03AED"/>
    <w:rsid w:val="00D051C9"/>
    <w:rsid w:val="00D0692A"/>
    <w:rsid w:val="00D07953"/>
    <w:rsid w:val="00D10983"/>
    <w:rsid w:val="00D10D18"/>
    <w:rsid w:val="00D12B8A"/>
    <w:rsid w:val="00D13086"/>
    <w:rsid w:val="00D135B1"/>
    <w:rsid w:val="00D13682"/>
    <w:rsid w:val="00D13AF9"/>
    <w:rsid w:val="00D15DFC"/>
    <w:rsid w:val="00D16729"/>
    <w:rsid w:val="00D179AD"/>
    <w:rsid w:val="00D20CBA"/>
    <w:rsid w:val="00D23A57"/>
    <w:rsid w:val="00D23B42"/>
    <w:rsid w:val="00D248D2"/>
    <w:rsid w:val="00D25BD2"/>
    <w:rsid w:val="00D26344"/>
    <w:rsid w:val="00D2694A"/>
    <w:rsid w:val="00D27DB7"/>
    <w:rsid w:val="00D31020"/>
    <w:rsid w:val="00D350D6"/>
    <w:rsid w:val="00D35424"/>
    <w:rsid w:val="00D35B54"/>
    <w:rsid w:val="00D3635A"/>
    <w:rsid w:val="00D3658C"/>
    <w:rsid w:val="00D37196"/>
    <w:rsid w:val="00D403A8"/>
    <w:rsid w:val="00D40677"/>
    <w:rsid w:val="00D43B07"/>
    <w:rsid w:val="00D44712"/>
    <w:rsid w:val="00D44904"/>
    <w:rsid w:val="00D458A3"/>
    <w:rsid w:val="00D4677C"/>
    <w:rsid w:val="00D46F5E"/>
    <w:rsid w:val="00D47F58"/>
    <w:rsid w:val="00D50522"/>
    <w:rsid w:val="00D50919"/>
    <w:rsid w:val="00D50FD0"/>
    <w:rsid w:val="00D51B52"/>
    <w:rsid w:val="00D521B8"/>
    <w:rsid w:val="00D5280A"/>
    <w:rsid w:val="00D5364D"/>
    <w:rsid w:val="00D53D33"/>
    <w:rsid w:val="00D53D48"/>
    <w:rsid w:val="00D5404A"/>
    <w:rsid w:val="00D5444E"/>
    <w:rsid w:val="00D551F5"/>
    <w:rsid w:val="00D553E2"/>
    <w:rsid w:val="00D556AB"/>
    <w:rsid w:val="00D55D8D"/>
    <w:rsid w:val="00D566D7"/>
    <w:rsid w:val="00D57543"/>
    <w:rsid w:val="00D60207"/>
    <w:rsid w:val="00D60373"/>
    <w:rsid w:val="00D60876"/>
    <w:rsid w:val="00D61507"/>
    <w:rsid w:val="00D63A0B"/>
    <w:rsid w:val="00D654DD"/>
    <w:rsid w:val="00D6663F"/>
    <w:rsid w:val="00D66AB9"/>
    <w:rsid w:val="00D70843"/>
    <w:rsid w:val="00D71582"/>
    <w:rsid w:val="00D71E93"/>
    <w:rsid w:val="00D72B7E"/>
    <w:rsid w:val="00D73E24"/>
    <w:rsid w:val="00D747AD"/>
    <w:rsid w:val="00D74A72"/>
    <w:rsid w:val="00D75E89"/>
    <w:rsid w:val="00D760D4"/>
    <w:rsid w:val="00D7727B"/>
    <w:rsid w:val="00D8406D"/>
    <w:rsid w:val="00D8436A"/>
    <w:rsid w:val="00D844CA"/>
    <w:rsid w:val="00D8557C"/>
    <w:rsid w:val="00D8585C"/>
    <w:rsid w:val="00D86D55"/>
    <w:rsid w:val="00D86DF8"/>
    <w:rsid w:val="00D902EA"/>
    <w:rsid w:val="00D913A8"/>
    <w:rsid w:val="00D91EA2"/>
    <w:rsid w:val="00D93634"/>
    <w:rsid w:val="00D93F53"/>
    <w:rsid w:val="00D94667"/>
    <w:rsid w:val="00D968C0"/>
    <w:rsid w:val="00D972D8"/>
    <w:rsid w:val="00D97C54"/>
    <w:rsid w:val="00DA1437"/>
    <w:rsid w:val="00DA1C9F"/>
    <w:rsid w:val="00DA2FBD"/>
    <w:rsid w:val="00DA387C"/>
    <w:rsid w:val="00DA3E18"/>
    <w:rsid w:val="00DA450F"/>
    <w:rsid w:val="00DA65D6"/>
    <w:rsid w:val="00DA6C20"/>
    <w:rsid w:val="00DB0E8E"/>
    <w:rsid w:val="00DB1EE3"/>
    <w:rsid w:val="00DB2314"/>
    <w:rsid w:val="00DB39D7"/>
    <w:rsid w:val="00DB45FE"/>
    <w:rsid w:val="00DB5057"/>
    <w:rsid w:val="00DB62FA"/>
    <w:rsid w:val="00DB68D7"/>
    <w:rsid w:val="00DB791C"/>
    <w:rsid w:val="00DB7AEF"/>
    <w:rsid w:val="00DC11B8"/>
    <w:rsid w:val="00DC23C8"/>
    <w:rsid w:val="00DC30A3"/>
    <w:rsid w:val="00DC4A73"/>
    <w:rsid w:val="00DC4DBD"/>
    <w:rsid w:val="00DC4F43"/>
    <w:rsid w:val="00DC587C"/>
    <w:rsid w:val="00DC6BDF"/>
    <w:rsid w:val="00DC6CDE"/>
    <w:rsid w:val="00DC7CEA"/>
    <w:rsid w:val="00DD1DC2"/>
    <w:rsid w:val="00DD2AFB"/>
    <w:rsid w:val="00DD3735"/>
    <w:rsid w:val="00DD5DE1"/>
    <w:rsid w:val="00DD60DC"/>
    <w:rsid w:val="00DD6B5C"/>
    <w:rsid w:val="00DD7816"/>
    <w:rsid w:val="00DE073C"/>
    <w:rsid w:val="00DE0771"/>
    <w:rsid w:val="00DE1146"/>
    <w:rsid w:val="00DE2329"/>
    <w:rsid w:val="00DE2BDC"/>
    <w:rsid w:val="00DE30F7"/>
    <w:rsid w:val="00DE5663"/>
    <w:rsid w:val="00DE5941"/>
    <w:rsid w:val="00DE5BEC"/>
    <w:rsid w:val="00DE723F"/>
    <w:rsid w:val="00DE7DDC"/>
    <w:rsid w:val="00DE7FED"/>
    <w:rsid w:val="00DF2C53"/>
    <w:rsid w:val="00DF3535"/>
    <w:rsid w:val="00DF4B23"/>
    <w:rsid w:val="00DF4E86"/>
    <w:rsid w:val="00DF4FA7"/>
    <w:rsid w:val="00E005BC"/>
    <w:rsid w:val="00E00D19"/>
    <w:rsid w:val="00E00FBE"/>
    <w:rsid w:val="00E015D8"/>
    <w:rsid w:val="00E01A88"/>
    <w:rsid w:val="00E02707"/>
    <w:rsid w:val="00E03324"/>
    <w:rsid w:val="00E033D4"/>
    <w:rsid w:val="00E03751"/>
    <w:rsid w:val="00E05001"/>
    <w:rsid w:val="00E05B0C"/>
    <w:rsid w:val="00E068C4"/>
    <w:rsid w:val="00E06D5C"/>
    <w:rsid w:val="00E10827"/>
    <w:rsid w:val="00E12262"/>
    <w:rsid w:val="00E13A44"/>
    <w:rsid w:val="00E16F0D"/>
    <w:rsid w:val="00E175B5"/>
    <w:rsid w:val="00E179A6"/>
    <w:rsid w:val="00E17F8F"/>
    <w:rsid w:val="00E2028E"/>
    <w:rsid w:val="00E208CE"/>
    <w:rsid w:val="00E21F65"/>
    <w:rsid w:val="00E21FEA"/>
    <w:rsid w:val="00E23E85"/>
    <w:rsid w:val="00E24744"/>
    <w:rsid w:val="00E24A7D"/>
    <w:rsid w:val="00E2531F"/>
    <w:rsid w:val="00E264ED"/>
    <w:rsid w:val="00E27A37"/>
    <w:rsid w:val="00E27E4C"/>
    <w:rsid w:val="00E307F2"/>
    <w:rsid w:val="00E314BA"/>
    <w:rsid w:val="00E31EF0"/>
    <w:rsid w:val="00E31F3D"/>
    <w:rsid w:val="00E325A5"/>
    <w:rsid w:val="00E32722"/>
    <w:rsid w:val="00E32B2D"/>
    <w:rsid w:val="00E32F83"/>
    <w:rsid w:val="00E33257"/>
    <w:rsid w:val="00E33B36"/>
    <w:rsid w:val="00E361BA"/>
    <w:rsid w:val="00E410B2"/>
    <w:rsid w:val="00E428A4"/>
    <w:rsid w:val="00E4388A"/>
    <w:rsid w:val="00E451DB"/>
    <w:rsid w:val="00E45895"/>
    <w:rsid w:val="00E45E06"/>
    <w:rsid w:val="00E466C8"/>
    <w:rsid w:val="00E466D5"/>
    <w:rsid w:val="00E46B56"/>
    <w:rsid w:val="00E4799A"/>
    <w:rsid w:val="00E50008"/>
    <w:rsid w:val="00E50479"/>
    <w:rsid w:val="00E514C2"/>
    <w:rsid w:val="00E52AA2"/>
    <w:rsid w:val="00E53648"/>
    <w:rsid w:val="00E53E14"/>
    <w:rsid w:val="00E56415"/>
    <w:rsid w:val="00E571D1"/>
    <w:rsid w:val="00E57723"/>
    <w:rsid w:val="00E612C1"/>
    <w:rsid w:val="00E61C06"/>
    <w:rsid w:val="00E61CEB"/>
    <w:rsid w:val="00E62015"/>
    <w:rsid w:val="00E628E2"/>
    <w:rsid w:val="00E63E17"/>
    <w:rsid w:val="00E70EE4"/>
    <w:rsid w:val="00E71EAE"/>
    <w:rsid w:val="00E730B1"/>
    <w:rsid w:val="00E7357E"/>
    <w:rsid w:val="00E771DD"/>
    <w:rsid w:val="00E77FFD"/>
    <w:rsid w:val="00E8092E"/>
    <w:rsid w:val="00E831AC"/>
    <w:rsid w:val="00E83555"/>
    <w:rsid w:val="00E8377F"/>
    <w:rsid w:val="00E83B43"/>
    <w:rsid w:val="00E85066"/>
    <w:rsid w:val="00E86DA4"/>
    <w:rsid w:val="00E92085"/>
    <w:rsid w:val="00E923A1"/>
    <w:rsid w:val="00E93909"/>
    <w:rsid w:val="00E950C5"/>
    <w:rsid w:val="00E97677"/>
    <w:rsid w:val="00EA107C"/>
    <w:rsid w:val="00EA41B2"/>
    <w:rsid w:val="00EA67F5"/>
    <w:rsid w:val="00EA6BA1"/>
    <w:rsid w:val="00EA7AF8"/>
    <w:rsid w:val="00EB0B2D"/>
    <w:rsid w:val="00EB2FB8"/>
    <w:rsid w:val="00EB38F5"/>
    <w:rsid w:val="00EB577D"/>
    <w:rsid w:val="00EB587C"/>
    <w:rsid w:val="00EB6C3A"/>
    <w:rsid w:val="00EB7643"/>
    <w:rsid w:val="00EB7DBF"/>
    <w:rsid w:val="00EC02D1"/>
    <w:rsid w:val="00EC0760"/>
    <w:rsid w:val="00EC083E"/>
    <w:rsid w:val="00EC0EBD"/>
    <w:rsid w:val="00EC1848"/>
    <w:rsid w:val="00EC19F5"/>
    <w:rsid w:val="00EC1E96"/>
    <w:rsid w:val="00EC326B"/>
    <w:rsid w:val="00EC3DC7"/>
    <w:rsid w:val="00EC4A7C"/>
    <w:rsid w:val="00EC4C06"/>
    <w:rsid w:val="00EC531D"/>
    <w:rsid w:val="00EC6155"/>
    <w:rsid w:val="00EC69CC"/>
    <w:rsid w:val="00EC6B08"/>
    <w:rsid w:val="00EC7ED7"/>
    <w:rsid w:val="00ED29D9"/>
    <w:rsid w:val="00ED3647"/>
    <w:rsid w:val="00ED7149"/>
    <w:rsid w:val="00EE210C"/>
    <w:rsid w:val="00EE2CCF"/>
    <w:rsid w:val="00EE33EB"/>
    <w:rsid w:val="00EE417C"/>
    <w:rsid w:val="00EE499D"/>
    <w:rsid w:val="00EE51BC"/>
    <w:rsid w:val="00EE5787"/>
    <w:rsid w:val="00EE61E4"/>
    <w:rsid w:val="00EE68C0"/>
    <w:rsid w:val="00EE6D66"/>
    <w:rsid w:val="00EF4173"/>
    <w:rsid w:val="00EF4717"/>
    <w:rsid w:val="00EF4E32"/>
    <w:rsid w:val="00EF5460"/>
    <w:rsid w:val="00EF6ABC"/>
    <w:rsid w:val="00EF786D"/>
    <w:rsid w:val="00F00E6A"/>
    <w:rsid w:val="00F00F4A"/>
    <w:rsid w:val="00F013BE"/>
    <w:rsid w:val="00F021D8"/>
    <w:rsid w:val="00F02E02"/>
    <w:rsid w:val="00F03FF1"/>
    <w:rsid w:val="00F04049"/>
    <w:rsid w:val="00F045AB"/>
    <w:rsid w:val="00F054A4"/>
    <w:rsid w:val="00F054C2"/>
    <w:rsid w:val="00F06EF3"/>
    <w:rsid w:val="00F10546"/>
    <w:rsid w:val="00F10CE0"/>
    <w:rsid w:val="00F11A8E"/>
    <w:rsid w:val="00F11F2B"/>
    <w:rsid w:val="00F126EE"/>
    <w:rsid w:val="00F12758"/>
    <w:rsid w:val="00F1364B"/>
    <w:rsid w:val="00F142D9"/>
    <w:rsid w:val="00F15304"/>
    <w:rsid w:val="00F157D3"/>
    <w:rsid w:val="00F16548"/>
    <w:rsid w:val="00F16FFD"/>
    <w:rsid w:val="00F20B3E"/>
    <w:rsid w:val="00F20CD6"/>
    <w:rsid w:val="00F21417"/>
    <w:rsid w:val="00F21993"/>
    <w:rsid w:val="00F231B0"/>
    <w:rsid w:val="00F23854"/>
    <w:rsid w:val="00F26909"/>
    <w:rsid w:val="00F26AE0"/>
    <w:rsid w:val="00F26C7D"/>
    <w:rsid w:val="00F307F7"/>
    <w:rsid w:val="00F30A0C"/>
    <w:rsid w:val="00F31252"/>
    <w:rsid w:val="00F31A37"/>
    <w:rsid w:val="00F3273D"/>
    <w:rsid w:val="00F329E8"/>
    <w:rsid w:val="00F32F38"/>
    <w:rsid w:val="00F33064"/>
    <w:rsid w:val="00F330CC"/>
    <w:rsid w:val="00F339B4"/>
    <w:rsid w:val="00F33D24"/>
    <w:rsid w:val="00F33DD7"/>
    <w:rsid w:val="00F340F1"/>
    <w:rsid w:val="00F34BC3"/>
    <w:rsid w:val="00F35265"/>
    <w:rsid w:val="00F3569D"/>
    <w:rsid w:val="00F35913"/>
    <w:rsid w:val="00F35AA9"/>
    <w:rsid w:val="00F373BF"/>
    <w:rsid w:val="00F40AF3"/>
    <w:rsid w:val="00F40B08"/>
    <w:rsid w:val="00F40B63"/>
    <w:rsid w:val="00F431F0"/>
    <w:rsid w:val="00F44F50"/>
    <w:rsid w:val="00F47F5F"/>
    <w:rsid w:val="00F53613"/>
    <w:rsid w:val="00F53755"/>
    <w:rsid w:val="00F54F45"/>
    <w:rsid w:val="00F56AFC"/>
    <w:rsid w:val="00F57F09"/>
    <w:rsid w:val="00F61585"/>
    <w:rsid w:val="00F62106"/>
    <w:rsid w:val="00F6263B"/>
    <w:rsid w:val="00F65423"/>
    <w:rsid w:val="00F654A0"/>
    <w:rsid w:val="00F654BF"/>
    <w:rsid w:val="00F65E72"/>
    <w:rsid w:val="00F67528"/>
    <w:rsid w:val="00F705D9"/>
    <w:rsid w:val="00F70B55"/>
    <w:rsid w:val="00F70CF4"/>
    <w:rsid w:val="00F723AD"/>
    <w:rsid w:val="00F72C43"/>
    <w:rsid w:val="00F739E0"/>
    <w:rsid w:val="00F73D92"/>
    <w:rsid w:val="00F7458A"/>
    <w:rsid w:val="00F74856"/>
    <w:rsid w:val="00F74A4B"/>
    <w:rsid w:val="00F77130"/>
    <w:rsid w:val="00F7756C"/>
    <w:rsid w:val="00F779C6"/>
    <w:rsid w:val="00F77A28"/>
    <w:rsid w:val="00F77CC5"/>
    <w:rsid w:val="00F8067D"/>
    <w:rsid w:val="00F8117B"/>
    <w:rsid w:val="00F82A93"/>
    <w:rsid w:val="00F82E36"/>
    <w:rsid w:val="00F83C78"/>
    <w:rsid w:val="00F84179"/>
    <w:rsid w:val="00F84DCB"/>
    <w:rsid w:val="00F854E1"/>
    <w:rsid w:val="00F907BC"/>
    <w:rsid w:val="00F91F57"/>
    <w:rsid w:val="00F91F90"/>
    <w:rsid w:val="00F924F6"/>
    <w:rsid w:val="00F92FD8"/>
    <w:rsid w:val="00F936D2"/>
    <w:rsid w:val="00F93880"/>
    <w:rsid w:val="00F9432A"/>
    <w:rsid w:val="00F94E3A"/>
    <w:rsid w:val="00F961C5"/>
    <w:rsid w:val="00F9626D"/>
    <w:rsid w:val="00F96809"/>
    <w:rsid w:val="00FA0B0D"/>
    <w:rsid w:val="00FA2D2E"/>
    <w:rsid w:val="00FA2F29"/>
    <w:rsid w:val="00FA35C6"/>
    <w:rsid w:val="00FA5080"/>
    <w:rsid w:val="00FA514B"/>
    <w:rsid w:val="00FA573B"/>
    <w:rsid w:val="00FA616D"/>
    <w:rsid w:val="00FA7161"/>
    <w:rsid w:val="00FA7C4B"/>
    <w:rsid w:val="00FA7EE8"/>
    <w:rsid w:val="00FB022A"/>
    <w:rsid w:val="00FB03CC"/>
    <w:rsid w:val="00FB10C2"/>
    <w:rsid w:val="00FB37F8"/>
    <w:rsid w:val="00FB3870"/>
    <w:rsid w:val="00FB4042"/>
    <w:rsid w:val="00FB5D3B"/>
    <w:rsid w:val="00FB628F"/>
    <w:rsid w:val="00FB6B86"/>
    <w:rsid w:val="00FB729E"/>
    <w:rsid w:val="00FB791D"/>
    <w:rsid w:val="00FC0353"/>
    <w:rsid w:val="00FC0ACB"/>
    <w:rsid w:val="00FC20F1"/>
    <w:rsid w:val="00FC2CE3"/>
    <w:rsid w:val="00FC330A"/>
    <w:rsid w:val="00FC3662"/>
    <w:rsid w:val="00FC3A44"/>
    <w:rsid w:val="00FC485A"/>
    <w:rsid w:val="00FC6072"/>
    <w:rsid w:val="00FC6DB5"/>
    <w:rsid w:val="00FC6E96"/>
    <w:rsid w:val="00FC7CFD"/>
    <w:rsid w:val="00FD141F"/>
    <w:rsid w:val="00FD188F"/>
    <w:rsid w:val="00FD3D08"/>
    <w:rsid w:val="00FD3DC7"/>
    <w:rsid w:val="00FD4A81"/>
    <w:rsid w:val="00FD66E0"/>
    <w:rsid w:val="00FD7546"/>
    <w:rsid w:val="00FD757C"/>
    <w:rsid w:val="00FE06C8"/>
    <w:rsid w:val="00FE080B"/>
    <w:rsid w:val="00FE18D5"/>
    <w:rsid w:val="00FE22EF"/>
    <w:rsid w:val="00FE2337"/>
    <w:rsid w:val="00FE316F"/>
    <w:rsid w:val="00FE3D60"/>
    <w:rsid w:val="00FE64D2"/>
    <w:rsid w:val="00FF1687"/>
    <w:rsid w:val="00FF22FB"/>
    <w:rsid w:val="00FF248D"/>
    <w:rsid w:val="00FF3DC8"/>
    <w:rsid w:val="00FF5788"/>
    <w:rsid w:val="00FF5B1E"/>
    <w:rsid w:val="00FF680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99D68"/>
  <w15:docId w15:val="{B5B32FE8-1961-4FD5-A9E8-234548FF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A4E"/>
    <w:rPr>
      <w:rFonts w:ascii="Times New Roman" w:eastAsia="Times New Roman" w:hAnsi="Times New Roman"/>
      <w:sz w:val="24"/>
      <w:szCs w:val="24"/>
    </w:rPr>
  </w:style>
  <w:style w:type="paragraph" w:styleId="Heading4">
    <w:name w:val="heading 4"/>
    <w:basedOn w:val="Normal"/>
    <w:link w:val="Heading4Char"/>
    <w:uiPriority w:val="9"/>
    <w:qFormat/>
    <w:rsid w:val="00FF5B1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5AE"/>
    <w:pPr>
      <w:tabs>
        <w:tab w:val="center" w:pos="4536"/>
        <w:tab w:val="right" w:pos="9072"/>
      </w:tabs>
    </w:pPr>
  </w:style>
  <w:style w:type="character" w:customStyle="1" w:styleId="HeaderChar">
    <w:name w:val="Header Char"/>
    <w:basedOn w:val="DefaultParagraphFont"/>
    <w:link w:val="Header"/>
    <w:uiPriority w:val="99"/>
    <w:rsid w:val="002155AE"/>
  </w:style>
  <w:style w:type="paragraph" w:styleId="Footer">
    <w:name w:val="footer"/>
    <w:basedOn w:val="Normal"/>
    <w:link w:val="FooterChar"/>
    <w:uiPriority w:val="99"/>
    <w:unhideWhenUsed/>
    <w:rsid w:val="002155AE"/>
    <w:pPr>
      <w:tabs>
        <w:tab w:val="center" w:pos="4536"/>
        <w:tab w:val="right" w:pos="9072"/>
      </w:tabs>
    </w:pPr>
  </w:style>
  <w:style w:type="character" w:customStyle="1" w:styleId="FooterChar">
    <w:name w:val="Footer Char"/>
    <w:basedOn w:val="DefaultParagraphFont"/>
    <w:link w:val="Footer"/>
    <w:uiPriority w:val="99"/>
    <w:rsid w:val="002155AE"/>
  </w:style>
  <w:style w:type="paragraph" w:customStyle="1" w:styleId="Char">
    <w:name w:val="Char"/>
    <w:basedOn w:val="Normal"/>
    <w:rsid w:val="00D55D8D"/>
    <w:pPr>
      <w:tabs>
        <w:tab w:val="left" w:pos="709"/>
      </w:tabs>
    </w:pPr>
    <w:rPr>
      <w:rFonts w:ascii="Tahoma" w:hAnsi="Tahoma" w:cs="Tahoma"/>
      <w:lang w:val="pl-PL" w:eastAsia="pl-PL"/>
    </w:rPr>
  </w:style>
  <w:style w:type="paragraph" w:styleId="BalloonText">
    <w:name w:val="Balloon Text"/>
    <w:basedOn w:val="Normal"/>
    <w:link w:val="BalloonTextChar"/>
    <w:uiPriority w:val="99"/>
    <w:semiHidden/>
    <w:unhideWhenUsed/>
    <w:rsid w:val="00417DFA"/>
    <w:rPr>
      <w:rFonts w:ascii="Tahoma" w:hAnsi="Tahoma" w:cs="Tahoma"/>
      <w:sz w:val="16"/>
      <w:szCs w:val="16"/>
    </w:rPr>
  </w:style>
  <w:style w:type="character" w:customStyle="1" w:styleId="BalloonTextChar">
    <w:name w:val="Balloon Text Char"/>
    <w:link w:val="BalloonText"/>
    <w:uiPriority w:val="99"/>
    <w:semiHidden/>
    <w:rsid w:val="00417DFA"/>
    <w:rPr>
      <w:rFonts w:ascii="Tahoma" w:hAnsi="Tahoma" w:cs="Tahoma"/>
      <w:sz w:val="16"/>
      <w:szCs w:val="16"/>
    </w:rPr>
  </w:style>
  <w:style w:type="paragraph" w:styleId="ListParagraph">
    <w:name w:val="List Paragraph"/>
    <w:basedOn w:val="Normal"/>
    <w:uiPriority w:val="34"/>
    <w:qFormat/>
    <w:rsid w:val="006B7FAA"/>
    <w:pPr>
      <w:ind w:left="720"/>
      <w:contextualSpacing/>
    </w:pPr>
  </w:style>
  <w:style w:type="character" w:styleId="Hyperlink">
    <w:name w:val="Hyperlink"/>
    <w:uiPriority w:val="99"/>
    <w:unhideWhenUsed/>
    <w:rsid w:val="0045214A"/>
    <w:rPr>
      <w:color w:val="0000FF"/>
      <w:u w:val="single"/>
    </w:rPr>
  </w:style>
  <w:style w:type="paragraph" w:customStyle="1" w:styleId="Default">
    <w:name w:val="Default"/>
    <w:rsid w:val="00F00F4A"/>
    <w:pPr>
      <w:autoSpaceDE w:val="0"/>
      <w:autoSpaceDN w:val="0"/>
      <w:adjustRightInd w:val="0"/>
    </w:pPr>
    <w:rPr>
      <w:rFonts w:ascii="Times New Roman" w:hAnsi="Times New Roman"/>
      <w:color w:val="000000"/>
      <w:sz w:val="24"/>
      <w:szCs w:val="24"/>
      <w:lang w:eastAsia="en-US"/>
    </w:rPr>
  </w:style>
  <w:style w:type="character" w:customStyle="1" w:styleId="st">
    <w:name w:val="st"/>
    <w:basedOn w:val="DefaultParagraphFont"/>
    <w:rsid w:val="0008348F"/>
  </w:style>
  <w:style w:type="character" w:styleId="CommentReference">
    <w:name w:val="annotation reference"/>
    <w:unhideWhenUsed/>
    <w:rsid w:val="00572A7C"/>
    <w:rPr>
      <w:sz w:val="16"/>
      <w:szCs w:val="16"/>
    </w:rPr>
  </w:style>
  <w:style w:type="paragraph" w:styleId="CommentText">
    <w:name w:val="annotation text"/>
    <w:basedOn w:val="Normal"/>
    <w:link w:val="CommentTextChar"/>
    <w:uiPriority w:val="99"/>
    <w:semiHidden/>
    <w:unhideWhenUsed/>
    <w:rsid w:val="00572A7C"/>
    <w:rPr>
      <w:sz w:val="20"/>
      <w:szCs w:val="20"/>
    </w:rPr>
  </w:style>
  <w:style w:type="character" w:customStyle="1" w:styleId="CommentTextChar">
    <w:name w:val="Comment Text Char"/>
    <w:link w:val="CommentText"/>
    <w:uiPriority w:val="99"/>
    <w:semiHidden/>
    <w:rsid w:val="00572A7C"/>
    <w:rPr>
      <w:sz w:val="20"/>
      <w:szCs w:val="20"/>
    </w:rPr>
  </w:style>
  <w:style w:type="paragraph" w:styleId="CommentSubject">
    <w:name w:val="annotation subject"/>
    <w:basedOn w:val="CommentText"/>
    <w:next w:val="CommentText"/>
    <w:link w:val="CommentSubjectChar"/>
    <w:uiPriority w:val="99"/>
    <w:semiHidden/>
    <w:unhideWhenUsed/>
    <w:rsid w:val="00572A7C"/>
    <w:rPr>
      <w:b/>
      <w:bCs/>
    </w:rPr>
  </w:style>
  <w:style w:type="character" w:customStyle="1" w:styleId="CommentSubjectChar">
    <w:name w:val="Comment Subject Char"/>
    <w:link w:val="CommentSubject"/>
    <w:uiPriority w:val="99"/>
    <w:semiHidden/>
    <w:rsid w:val="00572A7C"/>
    <w:rPr>
      <w:b/>
      <w:bCs/>
      <w:sz w:val="20"/>
      <w:szCs w:val="20"/>
    </w:rPr>
  </w:style>
  <w:style w:type="paragraph" w:styleId="Revision">
    <w:name w:val="Revision"/>
    <w:hidden/>
    <w:uiPriority w:val="99"/>
    <w:semiHidden/>
    <w:rsid w:val="006A44DB"/>
    <w:rPr>
      <w:sz w:val="22"/>
      <w:szCs w:val="22"/>
      <w:lang w:eastAsia="en-US"/>
    </w:rPr>
  </w:style>
  <w:style w:type="character" w:customStyle="1" w:styleId="search01">
    <w:name w:val="search01"/>
    <w:rsid w:val="00A16AAB"/>
    <w:rPr>
      <w:shd w:val="clear" w:color="auto" w:fill="FFFF66"/>
    </w:rPr>
  </w:style>
  <w:style w:type="character" w:customStyle="1" w:styleId="search13">
    <w:name w:val="search13"/>
    <w:rsid w:val="00A16AAB"/>
    <w:rPr>
      <w:shd w:val="clear" w:color="auto" w:fill="99FF99"/>
    </w:rPr>
  </w:style>
  <w:style w:type="character" w:customStyle="1" w:styleId="newdocreference1">
    <w:name w:val="newdocreference1"/>
    <w:rsid w:val="005A3010"/>
    <w:rPr>
      <w:i w:val="0"/>
      <w:iCs w:val="0"/>
      <w:color w:val="0000FF"/>
      <w:u w:val="single"/>
    </w:rPr>
  </w:style>
  <w:style w:type="character" w:customStyle="1" w:styleId="a">
    <w:name w:val="Горен или долен колонтитул_"/>
    <w:rsid w:val="007516A2"/>
    <w:rPr>
      <w:rFonts w:ascii="Calibri" w:eastAsia="Calibri" w:hAnsi="Calibri" w:cs="Calibri"/>
      <w:b w:val="0"/>
      <w:bCs w:val="0"/>
      <w:i w:val="0"/>
      <w:iCs w:val="0"/>
      <w:smallCaps w:val="0"/>
      <w:strike w:val="0"/>
      <w:spacing w:val="0"/>
      <w:sz w:val="20"/>
      <w:szCs w:val="20"/>
      <w:u w:val="none"/>
    </w:rPr>
  </w:style>
  <w:style w:type="character" w:customStyle="1" w:styleId="2">
    <w:name w:val="Основен текст (2)_"/>
    <w:link w:val="20"/>
    <w:uiPriority w:val="99"/>
    <w:rsid w:val="00A36452"/>
    <w:rPr>
      <w:rFonts w:ascii="Calibri" w:eastAsia="Calibri" w:hAnsi="Calibri" w:cs="Calibri"/>
      <w:sz w:val="21"/>
      <w:szCs w:val="21"/>
      <w:shd w:val="clear" w:color="auto" w:fill="FFFFFF"/>
    </w:rPr>
  </w:style>
  <w:style w:type="paragraph" w:customStyle="1" w:styleId="20">
    <w:name w:val="Основен текст (2)"/>
    <w:basedOn w:val="Normal"/>
    <w:link w:val="2"/>
    <w:uiPriority w:val="99"/>
    <w:rsid w:val="00A36452"/>
    <w:pPr>
      <w:widowControl w:val="0"/>
      <w:shd w:val="clear" w:color="auto" w:fill="FFFFFF"/>
      <w:spacing w:before="180" w:after="180" w:line="0" w:lineRule="atLeast"/>
      <w:ind w:hanging="400"/>
      <w:jc w:val="both"/>
    </w:pPr>
    <w:rPr>
      <w:rFonts w:ascii="Calibri" w:eastAsia="Calibri" w:hAnsi="Calibri" w:cs="Calibri"/>
      <w:sz w:val="21"/>
      <w:szCs w:val="21"/>
    </w:rPr>
  </w:style>
  <w:style w:type="character" w:styleId="Emphasis">
    <w:name w:val="Emphasis"/>
    <w:qFormat/>
    <w:rsid w:val="00300F86"/>
    <w:rPr>
      <w:b/>
      <w:bCs/>
      <w:i w:val="0"/>
      <w:iCs w:val="0"/>
    </w:rPr>
  </w:style>
  <w:style w:type="character" w:customStyle="1" w:styleId="st1">
    <w:name w:val="st1"/>
    <w:basedOn w:val="DefaultParagraphFont"/>
    <w:rsid w:val="00300F86"/>
  </w:style>
  <w:style w:type="character" w:customStyle="1" w:styleId="samedocreference1">
    <w:name w:val="samedocreference1"/>
    <w:rsid w:val="00BF0442"/>
    <w:rPr>
      <w:i w:val="0"/>
      <w:iCs w:val="0"/>
      <w:color w:val="8B0000"/>
      <w:u w:val="single"/>
    </w:rPr>
  </w:style>
  <w:style w:type="character" w:customStyle="1" w:styleId="Heading4Char">
    <w:name w:val="Heading 4 Char"/>
    <w:link w:val="Heading4"/>
    <w:uiPriority w:val="9"/>
    <w:rsid w:val="00FF5B1E"/>
    <w:rPr>
      <w:rFonts w:ascii="Times New Roman" w:eastAsia="Times New Roman" w:hAnsi="Times New Roman" w:cs="Times New Roman"/>
      <w:b/>
      <w:bCs/>
      <w:sz w:val="24"/>
      <w:szCs w:val="24"/>
      <w:lang w:eastAsia="bg-BG"/>
    </w:rPr>
  </w:style>
  <w:style w:type="character" w:customStyle="1" w:styleId="3">
    <w:name w:val="Основен текст (3)_"/>
    <w:link w:val="30"/>
    <w:rsid w:val="00F94E3A"/>
    <w:rPr>
      <w:rFonts w:ascii="Times New Roman" w:eastAsia="Times New Roman" w:hAnsi="Times New Roman" w:cs="Times New Roman"/>
      <w:b/>
      <w:bCs/>
      <w:sz w:val="26"/>
      <w:szCs w:val="26"/>
      <w:shd w:val="clear" w:color="auto" w:fill="FFFFFF"/>
    </w:rPr>
  </w:style>
  <w:style w:type="character" w:customStyle="1" w:styleId="21">
    <w:name w:val="Основен текст (2) + Курсив"/>
    <w:rsid w:val="00F94E3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bg-BG" w:eastAsia="bg-BG" w:bidi="bg-BG"/>
    </w:rPr>
  </w:style>
  <w:style w:type="paragraph" w:customStyle="1" w:styleId="30">
    <w:name w:val="Основен текст (3)"/>
    <w:basedOn w:val="Normal"/>
    <w:link w:val="3"/>
    <w:rsid w:val="00F94E3A"/>
    <w:pPr>
      <w:widowControl w:val="0"/>
      <w:shd w:val="clear" w:color="auto" w:fill="FFFFFF"/>
      <w:spacing w:after="180" w:line="293" w:lineRule="exact"/>
      <w:jc w:val="center"/>
    </w:pPr>
    <w:rPr>
      <w:b/>
      <w:bCs/>
      <w:sz w:val="26"/>
      <w:szCs w:val="26"/>
      <w:lang w:eastAsia="en-US"/>
    </w:rPr>
  </w:style>
  <w:style w:type="character" w:customStyle="1" w:styleId="WW8Num1z0">
    <w:name w:val="WW8Num1z0"/>
    <w:rsid w:val="00344353"/>
    <w:rPr>
      <w:rFonts w:ascii="Times New Roman" w:eastAsia="Calibri" w:hAnsi="Times New Roman" w:cs="Times New Roman"/>
      <w:b w:val="0"/>
      <w:bCs w:val="0"/>
      <w:i w:val="0"/>
      <w:iCs w:val="0"/>
      <w:caps w:val="0"/>
      <w:smallCaps w:val="0"/>
      <w:strike w:val="0"/>
      <w:dstrike w:val="0"/>
      <w:color w:val="000000"/>
      <w:spacing w:val="0"/>
      <w:w w:val="100"/>
      <w:position w:val="0"/>
      <w:sz w:val="24"/>
      <w:szCs w:val="24"/>
      <w:u w:val="none"/>
      <w:vertAlign w:val="baseline"/>
      <w:lang w:val="bg-BG" w:eastAsia="bg-BG" w:bidi="bg-BG"/>
    </w:rPr>
  </w:style>
  <w:style w:type="character" w:customStyle="1" w:styleId="22">
    <w:name w:val="Основен текст (2) + Удебелен"/>
    <w:rsid w:val="00344353"/>
    <w:rPr>
      <w:rFonts w:ascii="Times New Roman" w:eastAsia="Times New Roman" w:hAnsi="Times New Roman" w:cs="Times New Roman"/>
      <w:b/>
      <w:bCs/>
      <w:color w:val="000000"/>
      <w:spacing w:val="0"/>
      <w:w w:val="100"/>
      <w:position w:val="0"/>
      <w:sz w:val="24"/>
      <w:szCs w:val="24"/>
      <w:shd w:val="clear" w:color="auto" w:fill="FFFFFF"/>
      <w:vertAlign w:val="baseline"/>
      <w:lang w:val="bg-BG" w:eastAsia="bg-BG" w:bidi="bg-BG"/>
    </w:rPr>
  </w:style>
  <w:style w:type="character" w:customStyle="1" w:styleId="4">
    <w:name w:val="Основен текст (4) + Не е удебелен"/>
    <w:rsid w:val="00344353"/>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lang w:val="bg-BG" w:eastAsia="bg-BG" w:bidi="bg-BG"/>
    </w:rPr>
  </w:style>
  <w:style w:type="character" w:customStyle="1" w:styleId="31">
    <w:name w:val="Основен текст (3) + Не е удебелен"/>
    <w:rsid w:val="00344353"/>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lang w:val="bg-BG" w:eastAsia="bg-BG" w:bidi="bg-BG"/>
    </w:rPr>
  </w:style>
  <w:style w:type="character" w:customStyle="1" w:styleId="40">
    <w:name w:val="Основен текст (4) + Не е курсив"/>
    <w:rsid w:val="00344353"/>
    <w:rPr>
      <w:rFonts w:ascii="Times New Roman" w:eastAsia="Times New Roman" w:hAnsi="Times New Roman" w:cs="Times New Roman"/>
      <w:b w:val="0"/>
      <w:bCs w:val="0"/>
      <w:i/>
      <w:iCs/>
      <w:caps w:val="0"/>
      <w:smallCaps w:val="0"/>
      <w:strike w:val="0"/>
      <w:dstrike w:val="0"/>
      <w:color w:val="000000"/>
      <w:spacing w:val="0"/>
      <w:w w:val="100"/>
      <w:position w:val="0"/>
      <w:sz w:val="24"/>
      <w:szCs w:val="24"/>
      <w:u w:val="none"/>
      <w:vertAlign w:val="baseline"/>
      <w:lang w:val="bg-BG" w:eastAsia="bg-BG" w:bidi="bg-BG"/>
    </w:rPr>
  </w:style>
  <w:style w:type="character" w:customStyle="1" w:styleId="5">
    <w:name w:val="Основен текст (5) + Не е курсив"/>
    <w:rsid w:val="00344353"/>
    <w:rPr>
      <w:rFonts w:ascii="Times New Roman" w:eastAsia="Times New Roman" w:hAnsi="Times New Roman" w:cs="Times New Roman"/>
      <w:b w:val="0"/>
      <w:bCs w:val="0"/>
      <w:i/>
      <w:iCs/>
      <w:caps w:val="0"/>
      <w:smallCaps w:val="0"/>
      <w:strike w:val="0"/>
      <w:dstrike w:val="0"/>
      <w:color w:val="000000"/>
      <w:spacing w:val="0"/>
      <w:w w:val="100"/>
      <w:position w:val="0"/>
      <w:sz w:val="24"/>
      <w:szCs w:val="24"/>
      <w:u w:val="none"/>
      <w:vertAlign w:val="baseline"/>
      <w:lang w:val="bg-BG" w:eastAsia="bg-BG" w:bidi="bg-BG"/>
    </w:rPr>
  </w:style>
  <w:style w:type="character" w:customStyle="1" w:styleId="50">
    <w:name w:val="Основен текст (5) + Удебелен;Не е курсив"/>
    <w:rsid w:val="00344353"/>
    <w:rPr>
      <w:rFonts w:ascii="Times New Roman" w:eastAsia="Times New Roman" w:hAnsi="Times New Roman" w:cs="Times New Roman"/>
      <w:b/>
      <w:bCs/>
      <w:i/>
      <w:iCs/>
      <w:caps w:val="0"/>
      <w:smallCaps w:val="0"/>
      <w:strike w:val="0"/>
      <w:dstrike w:val="0"/>
      <w:color w:val="000000"/>
      <w:spacing w:val="0"/>
      <w:w w:val="100"/>
      <w:position w:val="0"/>
      <w:sz w:val="24"/>
      <w:szCs w:val="24"/>
      <w:u w:val="none"/>
      <w:vertAlign w:val="baseline"/>
      <w:lang w:val="bg-BG" w:eastAsia="bg-BG" w:bidi="bg-BG"/>
    </w:rPr>
  </w:style>
  <w:style w:type="paragraph" w:customStyle="1" w:styleId="41">
    <w:name w:val="Основен текст (4)"/>
    <w:basedOn w:val="Normal"/>
    <w:rsid w:val="00344353"/>
    <w:pPr>
      <w:widowControl w:val="0"/>
      <w:shd w:val="clear" w:color="auto" w:fill="FFFFFF"/>
      <w:suppressAutoHyphens/>
      <w:spacing w:line="413" w:lineRule="exact"/>
      <w:jc w:val="both"/>
    </w:pPr>
    <w:rPr>
      <w:rFonts w:cs="Calibri"/>
      <w:b/>
      <w:bCs/>
      <w:sz w:val="22"/>
      <w:szCs w:val="22"/>
      <w:lang w:eastAsia="ar-SA"/>
    </w:rPr>
  </w:style>
  <w:style w:type="paragraph" w:customStyle="1" w:styleId="51">
    <w:name w:val="Основен текст (5)"/>
    <w:basedOn w:val="Normal"/>
    <w:rsid w:val="00344353"/>
    <w:pPr>
      <w:widowControl w:val="0"/>
      <w:shd w:val="clear" w:color="auto" w:fill="FFFFFF"/>
      <w:suppressAutoHyphens/>
      <w:spacing w:before="360" w:after="360" w:line="442" w:lineRule="exact"/>
      <w:jc w:val="both"/>
    </w:pPr>
    <w:rPr>
      <w:lang w:eastAsia="ar-SA"/>
    </w:rPr>
  </w:style>
  <w:style w:type="character" w:customStyle="1" w:styleId="samedocreference">
    <w:name w:val="samedocreference"/>
    <w:rsid w:val="00554386"/>
  </w:style>
  <w:style w:type="character" w:customStyle="1" w:styleId="BookAntiqua16pt">
    <w:name w:val="Горен или долен колонтитул + Book Antiqua;16 pt;Не е удебелен"/>
    <w:rsid w:val="009A6F46"/>
    <w:rPr>
      <w:rFonts w:ascii="Book Antiqua" w:eastAsia="Book Antiqua" w:hAnsi="Book Antiqua" w:cs="Book Antiqua"/>
      <w:b/>
      <w:bCs/>
      <w:i w:val="0"/>
      <w:iCs w:val="0"/>
      <w:smallCaps w:val="0"/>
      <w:strike w:val="0"/>
      <w:color w:val="000000"/>
      <w:spacing w:val="0"/>
      <w:w w:val="100"/>
      <w:position w:val="0"/>
      <w:sz w:val="32"/>
      <w:szCs w:val="32"/>
      <w:u w:val="none"/>
      <w:lang w:val="bg-BG" w:eastAsia="bg-BG" w:bidi="bg-BG"/>
    </w:rPr>
  </w:style>
  <w:style w:type="character" w:customStyle="1" w:styleId="newdocreference">
    <w:name w:val="newdocreference"/>
    <w:rsid w:val="003F67E2"/>
  </w:style>
  <w:style w:type="character" w:customStyle="1" w:styleId="legaldocreference1">
    <w:name w:val="legaldocreference1"/>
    <w:rsid w:val="00730943"/>
    <w:rPr>
      <w:i w:val="0"/>
      <w:iCs w:val="0"/>
      <w:color w:val="840084"/>
      <w:u w:val="single"/>
    </w:rPr>
  </w:style>
  <w:style w:type="character" w:customStyle="1" w:styleId="search43">
    <w:name w:val="search43"/>
    <w:rsid w:val="005815D6"/>
    <w:rPr>
      <w:shd w:val="clear" w:color="auto" w:fill="A0FFFF"/>
    </w:rPr>
  </w:style>
  <w:style w:type="character" w:customStyle="1" w:styleId="711pt">
    <w:name w:val="Основен текст (7) + 11 pt;Удебелен"/>
    <w:basedOn w:val="DefaultParagraphFont"/>
    <w:rsid w:val="00B353F9"/>
    <w:rPr>
      <w:rFonts w:ascii="Times New Roman" w:eastAsia="Times New Roman" w:hAnsi="Times New Roman" w:cs="Times New Roman"/>
      <w:b/>
      <w:bCs/>
      <w:i/>
      <w:iCs/>
      <w:smallCaps w:val="0"/>
      <w:strike w:val="0"/>
      <w:color w:val="000000"/>
      <w:spacing w:val="0"/>
      <w:w w:val="100"/>
      <w:position w:val="0"/>
      <w:sz w:val="22"/>
      <w:szCs w:val="22"/>
      <w:u w:val="none"/>
      <w:lang w:val="bg-BG" w:eastAsia="bg-BG" w:bidi="bg-BG"/>
    </w:rPr>
  </w:style>
  <w:style w:type="character" w:customStyle="1" w:styleId="711pt0">
    <w:name w:val="Основен текст (7) + 11 pt;Не е курсив"/>
    <w:basedOn w:val="DefaultParagraphFont"/>
    <w:rsid w:val="00004572"/>
    <w:rPr>
      <w:rFonts w:ascii="Times New Roman" w:eastAsia="Times New Roman" w:hAnsi="Times New Roman" w:cs="Times New Roman"/>
      <w:b w:val="0"/>
      <w:bCs w:val="0"/>
      <w:i/>
      <w:iCs/>
      <w:smallCaps w:val="0"/>
      <w:strike w:val="0"/>
      <w:color w:val="000000"/>
      <w:spacing w:val="0"/>
      <w:w w:val="100"/>
      <w:position w:val="0"/>
      <w:sz w:val="22"/>
      <w:szCs w:val="22"/>
      <w:u w:val="none"/>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4895">
      <w:bodyDiv w:val="1"/>
      <w:marLeft w:val="390"/>
      <w:marRight w:val="390"/>
      <w:marTop w:val="0"/>
      <w:marBottom w:val="0"/>
      <w:divBdr>
        <w:top w:val="none" w:sz="0" w:space="0" w:color="auto"/>
        <w:left w:val="none" w:sz="0" w:space="0" w:color="auto"/>
        <w:bottom w:val="none" w:sz="0" w:space="0" w:color="auto"/>
        <w:right w:val="none" w:sz="0" w:space="0" w:color="auto"/>
      </w:divBdr>
      <w:divsChild>
        <w:div w:id="2061436752">
          <w:marLeft w:val="0"/>
          <w:marRight w:val="0"/>
          <w:marTop w:val="0"/>
          <w:marBottom w:val="120"/>
          <w:divBdr>
            <w:top w:val="none" w:sz="0" w:space="0" w:color="auto"/>
            <w:left w:val="none" w:sz="0" w:space="0" w:color="auto"/>
            <w:bottom w:val="none" w:sz="0" w:space="0" w:color="auto"/>
            <w:right w:val="none" w:sz="0" w:space="0" w:color="auto"/>
          </w:divBdr>
          <w:divsChild>
            <w:div w:id="11262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5767">
      <w:bodyDiv w:val="1"/>
      <w:marLeft w:val="390"/>
      <w:marRight w:val="390"/>
      <w:marTop w:val="0"/>
      <w:marBottom w:val="0"/>
      <w:divBdr>
        <w:top w:val="none" w:sz="0" w:space="0" w:color="auto"/>
        <w:left w:val="none" w:sz="0" w:space="0" w:color="auto"/>
        <w:bottom w:val="none" w:sz="0" w:space="0" w:color="auto"/>
        <w:right w:val="none" w:sz="0" w:space="0" w:color="auto"/>
      </w:divBdr>
      <w:divsChild>
        <w:div w:id="1862862542">
          <w:marLeft w:val="0"/>
          <w:marRight w:val="0"/>
          <w:marTop w:val="0"/>
          <w:marBottom w:val="120"/>
          <w:divBdr>
            <w:top w:val="none" w:sz="0" w:space="0" w:color="auto"/>
            <w:left w:val="none" w:sz="0" w:space="0" w:color="auto"/>
            <w:bottom w:val="none" w:sz="0" w:space="0" w:color="auto"/>
            <w:right w:val="none" w:sz="0" w:space="0" w:color="auto"/>
          </w:divBdr>
          <w:divsChild>
            <w:div w:id="292056624">
              <w:marLeft w:val="0"/>
              <w:marRight w:val="0"/>
              <w:marTop w:val="0"/>
              <w:marBottom w:val="0"/>
              <w:divBdr>
                <w:top w:val="none" w:sz="0" w:space="0" w:color="auto"/>
                <w:left w:val="none" w:sz="0" w:space="0" w:color="auto"/>
                <w:bottom w:val="none" w:sz="0" w:space="0" w:color="auto"/>
                <w:right w:val="none" w:sz="0" w:space="0" w:color="auto"/>
              </w:divBdr>
            </w:div>
            <w:div w:id="12791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3854">
      <w:bodyDiv w:val="1"/>
      <w:marLeft w:val="390"/>
      <w:marRight w:val="390"/>
      <w:marTop w:val="0"/>
      <w:marBottom w:val="0"/>
      <w:divBdr>
        <w:top w:val="none" w:sz="0" w:space="0" w:color="auto"/>
        <w:left w:val="none" w:sz="0" w:space="0" w:color="auto"/>
        <w:bottom w:val="none" w:sz="0" w:space="0" w:color="auto"/>
        <w:right w:val="none" w:sz="0" w:space="0" w:color="auto"/>
      </w:divBdr>
      <w:divsChild>
        <w:div w:id="700781896">
          <w:marLeft w:val="0"/>
          <w:marRight w:val="0"/>
          <w:marTop w:val="0"/>
          <w:marBottom w:val="120"/>
          <w:divBdr>
            <w:top w:val="none" w:sz="0" w:space="0" w:color="auto"/>
            <w:left w:val="none" w:sz="0" w:space="0" w:color="auto"/>
            <w:bottom w:val="none" w:sz="0" w:space="0" w:color="auto"/>
            <w:right w:val="none" w:sz="0" w:space="0" w:color="auto"/>
          </w:divBdr>
          <w:divsChild>
            <w:div w:id="686903147">
              <w:marLeft w:val="0"/>
              <w:marRight w:val="0"/>
              <w:marTop w:val="0"/>
              <w:marBottom w:val="0"/>
              <w:divBdr>
                <w:top w:val="none" w:sz="0" w:space="0" w:color="auto"/>
                <w:left w:val="none" w:sz="0" w:space="0" w:color="auto"/>
                <w:bottom w:val="none" w:sz="0" w:space="0" w:color="auto"/>
                <w:right w:val="none" w:sz="0" w:space="0" w:color="auto"/>
              </w:divBdr>
            </w:div>
            <w:div w:id="15706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046">
      <w:bodyDiv w:val="1"/>
      <w:marLeft w:val="0"/>
      <w:marRight w:val="0"/>
      <w:marTop w:val="0"/>
      <w:marBottom w:val="0"/>
      <w:divBdr>
        <w:top w:val="none" w:sz="0" w:space="0" w:color="auto"/>
        <w:left w:val="none" w:sz="0" w:space="0" w:color="auto"/>
        <w:bottom w:val="none" w:sz="0" w:space="0" w:color="auto"/>
        <w:right w:val="none" w:sz="0" w:space="0" w:color="auto"/>
      </w:divBdr>
    </w:div>
    <w:div w:id="247275964">
      <w:bodyDiv w:val="1"/>
      <w:marLeft w:val="0"/>
      <w:marRight w:val="0"/>
      <w:marTop w:val="0"/>
      <w:marBottom w:val="0"/>
      <w:divBdr>
        <w:top w:val="none" w:sz="0" w:space="0" w:color="auto"/>
        <w:left w:val="none" w:sz="0" w:space="0" w:color="auto"/>
        <w:bottom w:val="none" w:sz="0" w:space="0" w:color="auto"/>
        <w:right w:val="none" w:sz="0" w:space="0" w:color="auto"/>
      </w:divBdr>
    </w:div>
    <w:div w:id="303659366">
      <w:bodyDiv w:val="1"/>
      <w:marLeft w:val="390"/>
      <w:marRight w:val="390"/>
      <w:marTop w:val="0"/>
      <w:marBottom w:val="0"/>
      <w:divBdr>
        <w:top w:val="none" w:sz="0" w:space="0" w:color="auto"/>
        <w:left w:val="none" w:sz="0" w:space="0" w:color="auto"/>
        <w:bottom w:val="none" w:sz="0" w:space="0" w:color="auto"/>
        <w:right w:val="none" w:sz="0" w:space="0" w:color="auto"/>
      </w:divBdr>
      <w:divsChild>
        <w:div w:id="1714033576">
          <w:marLeft w:val="0"/>
          <w:marRight w:val="0"/>
          <w:marTop w:val="0"/>
          <w:marBottom w:val="120"/>
          <w:divBdr>
            <w:top w:val="none" w:sz="0" w:space="0" w:color="auto"/>
            <w:left w:val="none" w:sz="0" w:space="0" w:color="auto"/>
            <w:bottom w:val="none" w:sz="0" w:space="0" w:color="auto"/>
            <w:right w:val="none" w:sz="0" w:space="0" w:color="auto"/>
          </w:divBdr>
          <w:divsChild>
            <w:div w:id="2770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5921">
      <w:bodyDiv w:val="1"/>
      <w:marLeft w:val="0"/>
      <w:marRight w:val="0"/>
      <w:marTop w:val="0"/>
      <w:marBottom w:val="0"/>
      <w:divBdr>
        <w:top w:val="none" w:sz="0" w:space="0" w:color="auto"/>
        <w:left w:val="none" w:sz="0" w:space="0" w:color="auto"/>
        <w:bottom w:val="none" w:sz="0" w:space="0" w:color="auto"/>
        <w:right w:val="none" w:sz="0" w:space="0" w:color="auto"/>
      </w:divBdr>
    </w:div>
    <w:div w:id="376124830">
      <w:bodyDiv w:val="1"/>
      <w:marLeft w:val="0"/>
      <w:marRight w:val="0"/>
      <w:marTop w:val="0"/>
      <w:marBottom w:val="0"/>
      <w:divBdr>
        <w:top w:val="none" w:sz="0" w:space="0" w:color="auto"/>
        <w:left w:val="none" w:sz="0" w:space="0" w:color="auto"/>
        <w:bottom w:val="none" w:sz="0" w:space="0" w:color="auto"/>
        <w:right w:val="none" w:sz="0" w:space="0" w:color="auto"/>
      </w:divBdr>
    </w:div>
    <w:div w:id="460540874">
      <w:bodyDiv w:val="1"/>
      <w:marLeft w:val="390"/>
      <w:marRight w:val="390"/>
      <w:marTop w:val="0"/>
      <w:marBottom w:val="0"/>
      <w:divBdr>
        <w:top w:val="none" w:sz="0" w:space="0" w:color="auto"/>
        <w:left w:val="none" w:sz="0" w:space="0" w:color="auto"/>
        <w:bottom w:val="none" w:sz="0" w:space="0" w:color="auto"/>
        <w:right w:val="none" w:sz="0" w:space="0" w:color="auto"/>
      </w:divBdr>
      <w:divsChild>
        <w:div w:id="1308362363">
          <w:marLeft w:val="0"/>
          <w:marRight w:val="0"/>
          <w:marTop w:val="0"/>
          <w:marBottom w:val="120"/>
          <w:divBdr>
            <w:top w:val="none" w:sz="0" w:space="0" w:color="auto"/>
            <w:left w:val="none" w:sz="0" w:space="0" w:color="auto"/>
            <w:bottom w:val="none" w:sz="0" w:space="0" w:color="auto"/>
            <w:right w:val="none" w:sz="0" w:space="0" w:color="auto"/>
          </w:divBdr>
          <w:divsChild>
            <w:div w:id="1202589396">
              <w:marLeft w:val="0"/>
              <w:marRight w:val="0"/>
              <w:marTop w:val="0"/>
              <w:marBottom w:val="0"/>
              <w:divBdr>
                <w:top w:val="none" w:sz="0" w:space="0" w:color="auto"/>
                <w:left w:val="none" w:sz="0" w:space="0" w:color="auto"/>
                <w:bottom w:val="none" w:sz="0" w:space="0" w:color="auto"/>
                <w:right w:val="none" w:sz="0" w:space="0" w:color="auto"/>
              </w:divBdr>
            </w:div>
            <w:div w:id="15678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9549">
      <w:bodyDiv w:val="1"/>
      <w:marLeft w:val="390"/>
      <w:marRight w:val="390"/>
      <w:marTop w:val="0"/>
      <w:marBottom w:val="0"/>
      <w:divBdr>
        <w:top w:val="none" w:sz="0" w:space="0" w:color="auto"/>
        <w:left w:val="none" w:sz="0" w:space="0" w:color="auto"/>
        <w:bottom w:val="none" w:sz="0" w:space="0" w:color="auto"/>
        <w:right w:val="none" w:sz="0" w:space="0" w:color="auto"/>
      </w:divBdr>
      <w:divsChild>
        <w:div w:id="1198393969">
          <w:marLeft w:val="0"/>
          <w:marRight w:val="0"/>
          <w:marTop w:val="0"/>
          <w:marBottom w:val="120"/>
          <w:divBdr>
            <w:top w:val="none" w:sz="0" w:space="0" w:color="auto"/>
            <w:left w:val="none" w:sz="0" w:space="0" w:color="auto"/>
            <w:bottom w:val="none" w:sz="0" w:space="0" w:color="auto"/>
            <w:right w:val="none" w:sz="0" w:space="0" w:color="auto"/>
          </w:divBdr>
          <w:divsChild>
            <w:div w:id="18179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8274">
      <w:bodyDiv w:val="1"/>
      <w:marLeft w:val="0"/>
      <w:marRight w:val="0"/>
      <w:marTop w:val="0"/>
      <w:marBottom w:val="0"/>
      <w:divBdr>
        <w:top w:val="none" w:sz="0" w:space="0" w:color="auto"/>
        <w:left w:val="none" w:sz="0" w:space="0" w:color="auto"/>
        <w:bottom w:val="none" w:sz="0" w:space="0" w:color="auto"/>
        <w:right w:val="none" w:sz="0" w:space="0" w:color="auto"/>
      </w:divBdr>
    </w:div>
    <w:div w:id="761023922">
      <w:bodyDiv w:val="1"/>
      <w:marLeft w:val="0"/>
      <w:marRight w:val="0"/>
      <w:marTop w:val="0"/>
      <w:marBottom w:val="0"/>
      <w:divBdr>
        <w:top w:val="none" w:sz="0" w:space="0" w:color="auto"/>
        <w:left w:val="none" w:sz="0" w:space="0" w:color="auto"/>
        <w:bottom w:val="none" w:sz="0" w:space="0" w:color="auto"/>
        <w:right w:val="none" w:sz="0" w:space="0" w:color="auto"/>
      </w:divBdr>
    </w:div>
    <w:div w:id="790905828">
      <w:bodyDiv w:val="1"/>
      <w:marLeft w:val="0"/>
      <w:marRight w:val="0"/>
      <w:marTop w:val="0"/>
      <w:marBottom w:val="0"/>
      <w:divBdr>
        <w:top w:val="none" w:sz="0" w:space="0" w:color="auto"/>
        <w:left w:val="none" w:sz="0" w:space="0" w:color="auto"/>
        <w:bottom w:val="none" w:sz="0" w:space="0" w:color="auto"/>
        <w:right w:val="none" w:sz="0" w:space="0" w:color="auto"/>
      </w:divBdr>
    </w:div>
    <w:div w:id="958954179">
      <w:bodyDiv w:val="1"/>
      <w:marLeft w:val="0"/>
      <w:marRight w:val="0"/>
      <w:marTop w:val="0"/>
      <w:marBottom w:val="0"/>
      <w:divBdr>
        <w:top w:val="none" w:sz="0" w:space="0" w:color="auto"/>
        <w:left w:val="none" w:sz="0" w:space="0" w:color="auto"/>
        <w:bottom w:val="none" w:sz="0" w:space="0" w:color="auto"/>
        <w:right w:val="none" w:sz="0" w:space="0" w:color="auto"/>
      </w:divBdr>
      <w:divsChild>
        <w:div w:id="1324813851">
          <w:marLeft w:val="0"/>
          <w:marRight w:val="0"/>
          <w:marTop w:val="0"/>
          <w:marBottom w:val="0"/>
          <w:divBdr>
            <w:top w:val="none" w:sz="0" w:space="0" w:color="auto"/>
            <w:left w:val="none" w:sz="0" w:space="0" w:color="auto"/>
            <w:bottom w:val="none" w:sz="0" w:space="0" w:color="auto"/>
            <w:right w:val="none" w:sz="0" w:space="0" w:color="auto"/>
          </w:divBdr>
          <w:divsChild>
            <w:div w:id="1490439192">
              <w:marLeft w:val="300"/>
              <w:marRight w:val="300"/>
              <w:marTop w:val="0"/>
              <w:marBottom w:val="0"/>
              <w:divBdr>
                <w:top w:val="none" w:sz="0" w:space="0" w:color="auto"/>
                <w:left w:val="none" w:sz="0" w:space="0" w:color="auto"/>
                <w:bottom w:val="none" w:sz="0" w:space="0" w:color="auto"/>
                <w:right w:val="none" w:sz="0" w:space="0" w:color="auto"/>
              </w:divBdr>
              <w:divsChild>
                <w:div w:id="1467552044">
                  <w:marLeft w:val="0"/>
                  <w:marRight w:val="0"/>
                  <w:marTop w:val="0"/>
                  <w:marBottom w:val="0"/>
                  <w:divBdr>
                    <w:top w:val="none" w:sz="0" w:space="0" w:color="auto"/>
                    <w:left w:val="none" w:sz="0" w:space="0" w:color="auto"/>
                    <w:bottom w:val="none" w:sz="0" w:space="0" w:color="auto"/>
                    <w:right w:val="none" w:sz="0" w:space="0" w:color="auto"/>
                  </w:divBdr>
                  <w:divsChild>
                    <w:div w:id="800849935">
                      <w:marLeft w:val="0"/>
                      <w:marRight w:val="0"/>
                      <w:marTop w:val="0"/>
                      <w:marBottom w:val="0"/>
                      <w:divBdr>
                        <w:top w:val="none" w:sz="0" w:space="0" w:color="auto"/>
                        <w:left w:val="none" w:sz="0" w:space="0" w:color="auto"/>
                        <w:bottom w:val="none" w:sz="0" w:space="0" w:color="auto"/>
                        <w:right w:val="none" w:sz="0" w:space="0" w:color="auto"/>
                      </w:divBdr>
                      <w:divsChild>
                        <w:div w:id="559749233">
                          <w:marLeft w:val="0"/>
                          <w:marRight w:val="0"/>
                          <w:marTop w:val="0"/>
                          <w:marBottom w:val="0"/>
                          <w:divBdr>
                            <w:top w:val="single" w:sz="6" w:space="5" w:color="FFFFFF"/>
                            <w:left w:val="none" w:sz="0" w:space="0" w:color="auto"/>
                            <w:bottom w:val="none" w:sz="0" w:space="0" w:color="auto"/>
                            <w:right w:val="none" w:sz="0" w:space="0" w:color="auto"/>
                          </w:divBdr>
                        </w:div>
                      </w:divsChild>
                    </w:div>
                  </w:divsChild>
                </w:div>
              </w:divsChild>
            </w:div>
          </w:divsChild>
        </w:div>
      </w:divsChild>
    </w:div>
    <w:div w:id="1058554646">
      <w:bodyDiv w:val="1"/>
      <w:marLeft w:val="0"/>
      <w:marRight w:val="0"/>
      <w:marTop w:val="0"/>
      <w:marBottom w:val="0"/>
      <w:divBdr>
        <w:top w:val="none" w:sz="0" w:space="0" w:color="auto"/>
        <w:left w:val="none" w:sz="0" w:space="0" w:color="auto"/>
        <w:bottom w:val="none" w:sz="0" w:space="0" w:color="auto"/>
        <w:right w:val="none" w:sz="0" w:space="0" w:color="auto"/>
      </w:divBdr>
    </w:div>
    <w:div w:id="1076325002">
      <w:bodyDiv w:val="1"/>
      <w:marLeft w:val="0"/>
      <w:marRight w:val="0"/>
      <w:marTop w:val="0"/>
      <w:marBottom w:val="0"/>
      <w:divBdr>
        <w:top w:val="none" w:sz="0" w:space="0" w:color="auto"/>
        <w:left w:val="none" w:sz="0" w:space="0" w:color="auto"/>
        <w:bottom w:val="none" w:sz="0" w:space="0" w:color="auto"/>
        <w:right w:val="none" w:sz="0" w:space="0" w:color="auto"/>
      </w:divBdr>
    </w:div>
    <w:div w:id="1176581499">
      <w:bodyDiv w:val="1"/>
      <w:marLeft w:val="390"/>
      <w:marRight w:val="390"/>
      <w:marTop w:val="0"/>
      <w:marBottom w:val="0"/>
      <w:divBdr>
        <w:top w:val="none" w:sz="0" w:space="0" w:color="auto"/>
        <w:left w:val="none" w:sz="0" w:space="0" w:color="auto"/>
        <w:bottom w:val="none" w:sz="0" w:space="0" w:color="auto"/>
        <w:right w:val="none" w:sz="0" w:space="0" w:color="auto"/>
      </w:divBdr>
      <w:divsChild>
        <w:div w:id="383333588">
          <w:marLeft w:val="0"/>
          <w:marRight w:val="0"/>
          <w:marTop w:val="0"/>
          <w:marBottom w:val="120"/>
          <w:divBdr>
            <w:top w:val="none" w:sz="0" w:space="0" w:color="auto"/>
            <w:left w:val="none" w:sz="0" w:space="0" w:color="auto"/>
            <w:bottom w:val="none" w:sz="0" w:space="0" w:color="auto"/>
            <w:right w:val="none" w:sz="0" w:space="0" w:color="auto"/>
          </w:divBdr>
          <w:divsChild>
            <w:div w:id="21300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3320">
      <w:bodyDiv w:val="1"/>
      <w:marLeft w:val="390"/>
      <w:marRight w:val="390"/>
      <w:marTop w:val="0"/>
      <w:marBottom w:val="0"/>
      <w:divBdr>
        <w:top w:val="none" w:sz="0" w:space="0" w:color="auto"/>
        <w:left w:val="none" w:sz="0" w:space="0" w:color="auto"/>
        <w:bottom w:val="none" w:sz="0" w:space="0" w:color="auto"/>
        <w:right w:val="none" w:sz="0" w:space="0" w:color="auto"/>
      </w:divBdr>
      <w:divsChild>
        <w:div w:id="1311447617">
          <w:marLeft w:val="0"/>
          <w:marRight w:val="0"/>
          <w:marTop w:val="0"/>
          <w:marBottom w:val="120"/>
          <w:divBdr>
            <w:top w:val="none" w:sz="0" w:space="0" w:color="auto"/>
            <w:left w:val="none" w:sz="0" w:space="0" w:color="auto"/>
            <w:bottom w:val="none" w:sz="0" w:space="0" w:color="auto"/>
            <w:right w:val="none" w:sz="0" w:space="0" w:color="auto"/>
          </w:divBdr>
          <w:divsChild>
            <w:div w:id="623389911">
              <w:marLeft w:val="0"/>
              <w:marRight w:val="0"/>
              <w:marTop w:val="0"/>
              <w:marBottom w:val="0"/>
              <w:divBdr>
                <w:top w:val="none" w:sz="0" w:space="0" w:color="auto"/>
                <w:left w:val="none" w:sz="0" w:space="0" w:color="auto"/>
                <w:bottom w:val="none" w:sz="0" w:space="0" w:color="auto"/>
                <w:right w:val="none" w:sz="0" w:space="0" w:color="auto"/>
              </w:divBdr>
            </w:div>
            <w:div w:id="14152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8456">
      <w:bodyDiv w:val="1"/>
      <w:marLeft w:val="0"/>
      <w:marRight w:val="0"/>
      <w:marTop w:val="0"/>
      <w:marBottom w:val="0"/>
      <w:divBdr>
        <w:top w:val="none" w:sz="0" w:space="0" w:color="auto"/>
        <w:left w:val="none" w:sz="0" w:space="0" w:color="auto"/>
        <w:bottom w:val="none" w:sz="0" w:space="0" w:color="auto"/>
        <w:right w:val="none" w:sz="0" w:space="0" w:color="auto"/>
      </w:divBdr>
    </w:div>
    <w:div w:id="1384982703">
      <w:bodyDiv w:val="1"/>
      <w:marLeft w:val="390"/>
      <w:marRight w:val="390"/>
      <w:marTop w:val="0"/>
      <w:marBottom w:val="0"/>
      <w:divBdr>
        <w:top w:val="none" w:sz="0" w:space="0" w:color="auto"/>
        <w:left w:val="none" w:sz="0" w:space="0" w:color="auto"/>
        <w:bottom w:val="none" w:sz="0" w:space="0" w:color="auto"/>
        <w:right w:val="none" w:sz="0" w:space="0" w:color="auto"/>
      </w:divBdr>
      <w:divsChild>
        <w:div w:id="1960843104">
          <w:marLeft w:val="0"/>
          <w:marRight w:val="0"/>
          <w:marTop w:val="0"/>
          <w:marBottom w:val="120"/>
          <w:divBdr>
            <w:top w:val="none" w:sz="0" w:space="0" w:color="auto"/>
            <w:left w:val="none" w:sz="0" w:space="0" w:color="auto"/>
            <w:bottom w:val="none" w:sz="0" w:space="0" w:color="auto"/>
            <w:right w:val="none" w:sz="0" w:space="0" w:color="auto"/>
          </w:divBdr>
          <w:divsChild>
            <w:div w:id="999043622">
              <w:marLeft w:val="0"/>
              <w:marRight w:val="0"/>
              <w:marTop w:val="0"/>
              <w:marBottom w:val="0"/>
              <w:divBdr>
                <w:top w:val="none" w:sz="0" w:space="0" w:color="auto"/>
                <w:left w:val="none" w:sz="0" w:space="0" w:color="auto"/>
                <w:bottom w:val="none" w:sz="0" w:space="0" w:color="auto"/>
                <w:right w:val="none" w:sz="0" w:space="0" w:color="auto"/>
              </w:divBdr>
            </w:div>
            <w:div w:id="16511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07027">
      <w:bodyDiv w:val="1"/>
      <w:marLeft w:val="390"/>
      <w:marRight w:val="390"/>
      <w:marTop w:val="0"/>
      <w:marBottom w:val="0"/>
      <w:divBdr>
        <w:top w:val="none" w:sz="0" w:space="0" w:color="auto"/>
        <w:left w:val="none" w:sz="0" w:space="0" w:color="auto"/>
        <w:bottom w:val="none" w:sz="0" w:space="0" w:color="auto"/>
        <w:right w:val="none" w:sz="0" w:space="0" w:color="auto"/>
      </w:divBdr>
      <w:divsChild>
        <w:div w:id="1386489701">
          <w:marLeft w:val="0"/>
          <w:marRight w:val="0"/>
          <w:marTop w:val="0"/>
          <w:marBottom w:val="120"/>
          <w:divBdr>
            <w:top w:val="none" w:sz="0" w:space="0" w:color="auto"/>
            <w:left w:val="none" w:sz="0" w:space="0" w:color="auto"/>
            <w:bottom w:val="none" w:sz="0" w:space="0" w:color="auto"/>
            <w:right w:val="none" w:sz="0" w:space="0" w:color="auto"/>
          </w:divBdr>
          <w:divsChild>
            <w:div w:id="8011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2964">
      <w:bodyDiv w:val="1"/>
      <w:marLeft w:val="390"/>
      <w:marRight w:val="390"/>
      <w:marTop w:val="0"/>
      <w:marBottom w:val="0"/>
      <w:divBdr>
        <w:top w:val="none" w:sz="0" w:space="0" w:color="auto"/>
        <w:left w:val="none" w:sz="0" w:space="0" w:color="auto"/>
        <w:bottom w:val="none" w:sz="0" w:space="0" w:color="auto"/>
        <w:right w:val="none" w:sz="0" w:space="0" w:color="auto"/>
      </w:divBdr>
      <w:divsChild>
        <w:div w:id="452753148">
          <w:marLeft w:val="0"/>
          <w:marRight w:val="0"/>
          <w:marTop w:val="0"/>
          <w:marBottom w:val="120"/>
          <w:divBdr>
            <w:top w:val="none" w:sz="0" w:space="0" w:color="auto"/>
            <w:left w:val="none" w:sz="0" w:space="0" w:color="auto"/>
            <w:bottom w:val="none" w:sz="0" w:space="0" w:color="auto"/>
            <w:right w:val="none" w:sz="0" w:space="0" w:color="auto"/>
          </w:divBdr>
          <w:divsChild>
            <w:div w:id="439029794">
              <w:marLeft w:val="0"/>
              <w:marRight w:val="0"/>
              <w:marTop w:val="0"/>
              <w:marBottom w:val="0"/>
              <w:divBdr>
                <w:top w:val="none" w:sz="0" w:space="0" w:color="auto"/>
                <w:left w:val="none" w:sz="0" w:space="0" w:color="auto"/>
                <w:bottom w:val="none" w:sz="0" w:space="0" w:color="auto"/>
                <w:right w:val="none" w:sz="0" w:space="0" w:color="auto"/>
              </w:divBdr>
            </w:div>
            <w:div w:id="626590026">
              <w:marLeft w:val="0"/>
              <w:marRight w:val="0"/>
              <w:marTop w:val="0"/>
              <w:marBottom w:val="0"/>
              <w:divBdr>
                <w:top w:val="none" w:sz="0" w:space="0" w:color="auto"/>
                <w:left w:val="none" w:sz="0" w:space="0" w:color="auto"/>
                <w:bottom w:val="none" w:sz="0" w:space="0" w:color="auto"/>
                <w:right w:val="none" w:sz="0" w:space="0" w:color="auto"/>
              </w:divBdr>
            </w:div>
            <w:div w:id="1264920959">
              <w:marLeft w:val="0"/>
              <w:marRight w:val="0"/>
              <w:marTop w:val="0"/>
              <w:marBottom w:val="0"/>
              <w:divBdr>
                <w:top w:val="none" w:sz="0" w:space="0" w:color="auto"/>
                <w:left w:val="none" w:sz="0" w:space="0" w:color="auto"/>
                <w:bottom w:val="none" w:sz="0" w:space="0" w:color="auto"/>
                <w:right w:val="none" w:sz="0" w:space="0" w:color="auto"/>
              </w:divBdr>
            </w:div>
            <w:div w:id="1264991504">
              <w:marLeft w:val="0"/>
              <w:marRight w:val="0"/>
              <w:marTop w:val="0"/>
              <w:marBottom w:val="0"/>
              <w:divBdr>
                <w:top w:val="none" w:sz="0" w:space="0" w:color="auto"/>
                <w:left w:val="none" w:sz="0" w:space="0" w:color="auto"/>
                <w:bottom w:val="none" w:sz="0" w:space="0" w:color="auto"/>
                <w:right w:val="none" w:sz="0" w:space="0" w:color="auto"/>
              </w:divBdr>
            </w:div>
            <w:div w:id="1351568348">
              <w:marLeft w:val="0"/>
              <w:marRight w:val="0"/>
              <w:marTop w:val="0"/>
              <w:marBottom w:val="0"/>
              <w:divBdr>
                <w:top w:val="none" w:sz="0" w:space="0" w:color="auto"/>
                <w:left w:val="none" w:sz="0" w:space="0" w:color="auto"/>
                <w:bottom w:val="none" w:sz="0" w:space="0" w:color="auto"/>
                <w:right w:val="none" w:sz="0" w:space="0" w:color="auto"/>
              </w:divBdr>
            </w:div>
            <w:div w:id="1639147353">
              <w:marLeft w:val="0"/>
              <w:marRight w:val="0"/>
              <w:marTop w:val="0"/>
              <w:marBottom w:val="0"/>
              <w:divBdr>
                <w:top w:val="none" w:sz="0" w:space="0" w:color="auto"/>
                <w:left w:val="none" w:sz="0" w:space="0" w:color="auto"/>
                <w:bottom w:val="none" w:sz="0" w:space="0" w:color="auto"/>
                <w:right w:val="none" w:sz="0" w:space="0" w:color="auto"/>
              </w:divBdr>
            </w:div>
            <w:div w:id="1739134661">
              <w:marLeft w:val="0"/>
              <w:marRight w:val="0"/>
              <w:marTop w:val="0"/>
              <w:marBottom w:val="0"/>
              <w:divBdr>
                <w:top w:val="none" w:sz="0" w:space="0" w:color="auto"/>
                <w:left w:val="none" w:sz="0" w:space="0" w:color="auto"/>
                <w:bottom w:val="none" w:sz="0" w:space="0" w:color="auto"/>
                <w:right w:val="none" w:sz="0" w:space="0" w:color="auto"/>
              </w:divBdr>
            </w:div>
            <w:div w:id="1803232943">
              <w:marLeft w:val="0"/>
              <w:marRight w:val="0"/>
              <w:marTop w:val="0"/>
              <w:marBottom w:val="0"/>
              <w:divBdr>
                <w:top w:val="none" w:sz="0" w:space="0" w:color="auto"/>
                <w:left w:val="none" w:sz="0" w:space="0" w:color="auto"/>
                <w:bottom w:val="none" w:sz="0" w:space="0" w:color="auto"/>
                <w:right w:val="none" w:sz="0" w:space="0" w:color="auto"/>
              </w:divBdr>
            </w:div>
            <w:div w:id="1885484448">
              <w:marLeft w:val="0"/>
              <w:marRight w:val="0"/>
              <w:marTop w:val="0"/>
              <w:marBottom w:val="0"/>
              <w:divBdr>
                <w:top w:val="none" w:sz="0" w:space="0" w:color="auto"/>
                <w:left w:val="none" w:sz="0" w:space="0" w:color="auto"/>
                <w:bottom w:val="none" w:sz="0" w:space="0" w:color="auto"/>
                <w:right w:val="none" w:sz="0" w:space="0" w:color="auto"/>
              </w:divBdr>
            </w:div>
            <w:div w:id="20250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22066">
      <w:bodyDiv w:val="1"/>
      <w:marLeft w:val="390"/>
      <w:marRight w:val="390"/>
      <w:marTop w:val="0"/>
      <w:marBottom w:val="0"/>
      <w:divBdr>
        <w:top w:val="none" w:sz="0" w:space="0" w:color="auto"/>
        <w:left w:val="none" w:sz="0" w:space="0" w:color="auto"/>
        <w:bottom w:val="none" w:sz="0" w:space="0" w:color="auto"/>
        <w:right w:val="none" w:sz="0" w:space="0" w:color="auto"/>
      </w:divBdr>
      <w:divsChild>
        <w:div w:id="378894233">
          <w:marLeft w:val="0"/>
          <w:marRight w:val="0"/>
          <w:marTop w:val="0"/>
          <w:marBottom w:val="120"/>
          <w:divBdr>
            <w:top w:val="none" w:sz="0" w:space="0" w:color="auto"/>
            <w:left w:val="none" w:sz="0" w:space="0" w:color="auto"/>
            <w:bottom w:val="none" w:sz="0" w:space="0" w:color="auto"/>
            <w:right w:val="none" w:sz="0" w:space="0" w:color="auto"/>
          </w:divBdr>
          <w:divsChild>
            <w:div w:id="1235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47589">
      <w:bodyDiv w:val="1"/>
      <w:marLeft w:val="0"/>
      <w:marRight w:val="0"/>
      <w:marTop w:val="0"/>
      <w:marBottom w:val="0"/>
      <w:divBdr>
        <w:top w:val="none" w:sz="0" w:space="0" w:color="auto"/>
        <w:left w:val="none" w:sz="0" w:space="0" w:color="auto"/>
        <w:bottom w:val="none" w:sz="0" w:space="0" w:color="auto"/>
        <w:right w:val="none" w:sz="0" w:space="0" w:color="auto"/>
      </w:divBdr>
    </w:div>
    <w:div w:id="1785342174">
      <w:bodyDiv w:val="1"/>
      <w:marLeft w:val="0"/>
      <w:marRight w:val="0"/>
      <w:marTop w:val="0"/>
      <w:marBottom w:val="0"/>
      <w:divBdr>
        <w:top w:val="none" w:sz="0" w:space="0" w:color="auto"/>
        <w:left w:val="none" w:sz="0" w:space="0" w:color="auto"/>
        <w:bottom w:val="none" w:sz="0" w:space="0" w:color="auto"/>
        <w:right w:val="none" w:sz="0" w:space="0" w:color="auto"/>
      </w:divBdr>
    </w:div>
    <w:div w:id="1939092596">
      <w:bodyDiv w:val="1"/>
      <w:marLeft w:val="390"/>
      <w:marRight w:val="390"/>
      <w:marTop w:val="0"/>
      <w:marBottom w:val="0"/>
      <w:divBdr>
        <w:top w:val="none" w:sz="0" w:space="0" w:color="auto"/>
        <w:left w:val="none" w:sz="0" w:space="0" w:color="auto"/>
        <w:bottom w:val="none" w:sz="0" w:space="0" w:color="auto"/>
        <w:right w:val="none" w:sz="0" w:space="0" w:color="auto"/>
      </w:divBdr>
      <w:divsChild>
        <w:div w:id="287512711">
          <w:marLeft w:val="0"/>
          <w:marRight w:val="0"/>
          <w:marTop w:val="0"/>
          <w:marBottom w:val="120"/>
          <w:divBdr>
            <w:top w:val="none" w:sz="0" w:space="0" w:color="auto"/>
            <w:left w:val="none" w:sz="0" w:space="0" w:color="auto"/>
            <w:bottom w:val="none" w:sz="0" w:space="0" w:color="auto"/>
            <w:right w:val="none" w:sz="0" w:space="0" w:color="auto"/>
          </w:divBdr>
        </w:div>
      </w:divsChild>
    </w:div>
    <w:div w:id="1943802529">
      <w:bodyDiv w:val="1"/>
      <w:marLeft w:val="0"/>
      <w:marRight w:val="0"/>
      <w:marTop w:val="0"/>
      <w:marBottom w:val="0"/>
      <w:divBdr>
        <w:top w:val="none" w:sz="0" w:space="0" w:color="auto"/>
        <w:left w:val="none" w:sz="0" w:space="0" w:color="auto"/>
        <w:bottom w:val="none" w:sz="0" w:space="0" w:color="auto"/>
        <w:right w:val="none" w:sz="0" w:space="0" w:color="auto"/>
      </w:divBdr>
    </w:div>
    <w:div w:id="1958834649">
      <w:bodyDiv w:val="1"/>
      <w:marLeft w:val="390"/>
      <w:marRight w:val="390"/>
      <w:marTop w:val="0"/>
      <w:marBottom w:val="0"/>
      <w:divBdr>
        <w:top w:val="none" w:sz="0" w:space="0" w:color="auto"/>
        <w:left w:val="none" w:sz="0" w:space="0" w:color="auto"/>
        <w:bottom w:val="none" w:sz="0" w:space="0" w:color="auto"/>
        <w:right w:val="none" w:sz="0" w:space="0" w:color="auto"/>
      </w:divBdr>
      <w:divsChild>
        <w:div w:id="396172880">
          <w:marLeft w:val="0"/>
          <w:marRight w:val="0"/>
          <w:marTop w:val="0"/>
          <w:marBottom w:val="120"/>
          <w:divBdr>
            <w:top w:val="none" w:sz="0" w:space="0" w:color="auto"/>
            <w:left w:val="none" w:sz="0" w:space="0" w:color="auto"/>
            <w:bottom w:val="none" w:sz="0" w:space="0" w:color="auto"/>
            <w:right w:val="none" w:sz="0" w:space="0" w:color="auto"/>
          </w:divBdr>
          <w:divsChild>
            <w:div w:id="437339829">
              <w:marLeft w:val="0"/>
              <w:marRight w:val="0"/>
              <w:marTop w:val="0"/>
              <w:marBottom w:val="0"/>
              <w:divBdr>
                <w:top w:val="none" w:sz="0" w:space="0" w:color="auto"/>
                <w:left w:val="none" w:sz="0" w:space="0" w:color="auto"/>
                <w:bottom w:val="none" w:sz="0" w:space="0" w:color="auto"/>
                <w:right w:val="none" w:sz="0" w:space="0" w:color="auto"/>
              </w:divBdr>
            </w:div>
            <w:div w:id="918098636">
              <w:marLeft w:val="0"/>
              <w:marRight w:val="0"/>
              <w:marTop w:val="0"/>
              <w:marBottom w:val="0"/>
              <w:divBdr>
                <w:top w:val="none" w:sz="0" w:space="0" w:color="auto"/>
                <w:left w:val="none" w:sz="0" w:space="0" w:color="auto"/>
                <w:bottom w:val="none" w:sz="0" w:space="0" w:color="auto"/>
                <w:right w:val="none" w:sz="0" w:space="0" w:color="auto"/>
              </w:divBdr>
            </w:div>
            <w:div w:id="19575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8237">
      <w:bodyDiv w:val="1"/>
      <w:marLeft w:val="0"/>
      <w:marRight w:val="0"/>
      <w:marTop w:val="0"/>
      <w:marBottom w:val="0"/>
      <w:divBdr>
        <w:top w:val="none" w:sz="0" w:space="0" w:color="auto"/>
        <w:left w:val="none" w:sz="0" w:space="0" w:color="auto"/>
        <w:bottom w:val="none" w:sz="0" w:space="0" w:color="auto"/>
        <w:right w:val="none" w:sz="0" w:space="0" w:color="auto"/>
      </w:divBdr>
    </w:div>
    <w:div w:id="2042313961">
      <w:bodyDiv w:val="1"/>
      <w:marLeft w:val="0"/>
      <w:marRight w:val="0"/>
      <w:marTop w:val="0"/>
      <w:marBottom w:val="0"/>
      <w:divBdr>
        <w:top w:val="none" w:sz="0" w:space="0" w:color="auto"/>
        <w:left w:val="none" w:sz="0" w:space="0" w:color="auto"/>
        <w:bottom w:val="none" w:sz="0" w:space="0" w:color="auto"/>
        <w:right w:val="none" w:sz="0" w:space="0" w:color="auto"/>
      </w:divBdr>
    </w:div>
    <w:div w:id="2053311186">
      <w:bodyDiv w:val="1"/>
      <w:marLeft w:val="0"/>
      <w:marRight w:val="0"/>
      <w:marTop w:val="0"/>
      <w:marBottom w:val="0"/>
      <w:divBdr>
        <w:top w:val="none" w:sz="0" w:space="0" w:color="auto"/>
        <w:left w:val="none" w:sz="0" w:space="0" w:color="auto"/>
        <w:bottom w:val="none" w:sz="0" w:space="0" w:color="auto"/>
        <w:right w:val="none" w:sz="0" w:space="0" w:color="auto"/>
      </w:divBdr>
    </w:div>
    <w:div w:id="2059550598">
      <w:bodyDiv w:val="1"/>
      <w:marLeft w:val="0"/>
      <w:marRight w:val="0"/>
      <w:marTop w:val="0"/>
      <w:marBottom w:val="0"/>
      <w:divBdr>
        <w:top w:val="none" w:sz="0" w:space="0" w:color="auto"/>
        <w:left w:val="none" w:sz="0" w:space="0" w:color="auto"/>
        <w:bottom w:val="none" w:sz="0" w:space="0" w:color="auto"/>
        <w:right w:val="none" w:sz="0" w:space="0" w:color="auto"/>
      </w:divBdr>
    </w:div>
    <w:div w:id="2080209988">
      <w:bodyDiv w:val="1"/>
      <w:marLeft w:val="0"/>
      <w:marRight w:val="0"/>
      <w:marTop w:val="0"/>
      <w:marBottom w:val="0"/>
      <w:divBdr>
        <w:top w:val="none" w:sz="0" w:space="0" w:color="auto"/>
        <w:left w:val="none" w:sz="0" w:space="0" w:color="auto"/>
        <w:bottom w:val="none" w:sz="0" w:space="0" w:color="auto"/>
        <w:right w:val="none" w:sz="0" w:space="0" w:color="auto"/>
      </w:divBdr>
    </w:div>
    <w:div w:id="2120635250">
      <w:bodyDiv w:val="1"/>
      <w:marLeft w:val="390"/>
      <w:marRight w:val="390"/>
      <w:marTop w:val="0"/>
      <w:marBottom w:val="0"/>
      <w:divBdr>
        <w:top w:val="none" w:sz="0" w:space="0" w:color="auto"/>
        <w:left w:val="none" w:sz="0" w:space="0" w:color="auto"/>
        <w:bottom w:val="none" w:sz="0" w:space="0" w:color="auto"/>
        <w:right w:val="none" w:sz="0" w:space="0" w:color="auto"/>
      </w:divBdr>
      <w:divsChild>
        <w:div w:id="2094427824">
          <w:marLeft w:val="0"/>
          <w:marRight w:val="0"/>
          <w:marTop w:val="0"/>
          <w:marBottom w:val="120"/>
          <w:divBdr>
            <w:top w:val="none" w:sz="0" w:space="0" w:color="auto"/>
            <w:left w:val="none" w:sz="0" w:space="0" w:color="auto"/>
            <w:bottom w:val="none" w:sz="0" w:space="0" w:color="auto"/>
            <w:right w:val="none" w:sz="0" w:space="0" w:color="auto"/>
          </w:divBdr>
          <w:divsChild>
            <w:div w:id="463960762">
              <w:marLeft w:val="0"/>
              <w:marRight w:val="0"/>
              <w:marTop w:val="0"/>
              <w:marBottom w:val="0"/>
              <w:divBdr>
                <w:top w:val="none" w:sz="0" w:space="0" w:color="auto"/>
                <w:left w:val="none" w:sz="0" w:space="0" w:color="auto"/>
                <w:bottom w:val="none" w:sz="0" w:space="0" w:color="auto"/>
                <w:right w:val="none" w:sz="0" w:space="0" w:color="auto"/>
              </w:divBdr>
            </w:div>
            <w:div w:id="810252284">
              <w:marLeft w:val="0"/>
              <w:marRight w:val="0"/>
              <w:marTop w:val="0"/>
              <w:marBottom w:val="0"/>
              <w:divBdr>
                <w:top w:val="none" w:sz="0" w:space="0" w:color="auto"/>
                <w:left w:val="none" w:sz="0" w:space="0" w:color="auto"/>
                <w:bottom w:val="none" w:sz="0" w:space="0" w:color="auto"/>
                <w:right w:val="none" w:sz="0" w:space="0" w:color="auto"/>
              </w:divBdr>
            </w:div>
            <w:div w:id="898052157">
              <w:marLeft w:val="0"/>
              <w:marRight w:val="0"/>
              <w:marTop w:val="0"/>
              <w:marBottom w:val="0"/>
              <w:divBdr>
                <w:top w:val="none" w:sz="0" w:space="0" w:color="auto"/>
                <w:left w:val="none" w:sz="0" w:space="0" w:color="auto"/>
                <w:bottom w:val="none" w:sz="0" w:space="0" w:color="auto"/>
                <w:right w:val="none" w:sz="0" w:space="0" w:color="auto"/>
              </w:divBdr>
            </w:div>
            <w:div w:id="18299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C7CE2-FF9E-49CF-9AEB-F472020FB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5424</Words>
  <Characters>30923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KIRANOVA KARAVELOVA</dc:creator>
  <cp:keywords/>
  <cp:lastModifiedBy>DORA KIRANOVA KARAVELOVA</cp:lastModifiedBy>
  <cp:revision>5</cp:revision>
  <cp:lastPrinted>2022-02-24T12:37:00Z</cp:lastPrinted>
  <dcterms:created xsi:type="dcterms:W3CDTF">2022-09-20T06:30:00Z</dcterms:created>
  <dcterms:modified xsi:type="dcterms:W3CDTF">2022-09-20T06:39:00Z</dcterms:modified>
</cp:coreProperties>
</file>